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496" w:rsidRDefault="00C21496" w:rsidP="00F10FAC">
      <w:pPr>
        <w:spacing w:before="240" w:after="0" w:line="240" w:lineRule="auto"/>
        <w:jc w:val="both"/>
        <w:outlineLvl w:val="0"/>
        <w:rPr>
          <w:rFonts w:eastAsia="Times New Roman" w:cstheme="minorHAnsi"/>
          <w:b/>
          <w:bCs/>
          <w:noProof w:val="0"/>
          <w:sz w:val="24"/>
          <w:szCs w:val="24"/>
          <w:lang w:eastAsia="sl-SI"/>
        </w:rPr>
      </w:pPr>
    </w:p>
    <w:p w:rsidR="00C21496" w:rsidRPr="00C21496" w:rsidRDefault="00C21496" w:rsidP="00F10FAC">
      <w:pPr>
        <w:spacing w:after="0" w:line="240" w:lineRule="auto"/>
        <w:jc w:val="both"/>
        <w:outlineLvl w:val="0"/>
        <w:rPr>
          <w:rFonts w:eastAsia="Times New Roman" w:cstheme="minorHAnsi"/>
          <w:b/>
          <w:noProof w:val="0"/>
          <w:color w:val="007078"/>
          <w:kern w:val="36"/>
          <w:sz w:val="28"/>
          <w:szCs w:val="24"/>
          <w:lang w:eastAsia="sl-SI"/>
        </w:rPr>
      </w:pPr>
      <w:r w:rsidRPr="00C21496">
        <w:rPr>
          <w:rFonts w:cstheme="minorHAnsi"/>
          <w:b/>
          <w:sz w:val="28"/>
          <w:szCs w:val="24"/>
        </w:rPr>
        <w:t>Okoljski vidiki preusmeritve v ekološko pridelavo sadja</w:t>
      </w:r>
    </w:p>
    <w:p w:rsidR="00DD7468" w:rsidRPr="008F2F0F" w:rsidRDefault="00E905A7" w:rsidP="00F10FAC">
      <w:pPr>
        <w:spacing w:before="240" w:after="0" w:line="240" w:lineRule="auto"/>
        <w:jc w:val="both"/>
        <w:outlineLvl w:val="0"/>
        <w:rPr>
          <w:rFonts w:cstheme="minorHAnsi"/>
          <w:sz w:val="24"/>
          <w:szCs w:val="24"/>
        </w:rPr>
      </w:pPr>
      <w:r w:rsidRPr="008F2F0F">
        <w:rPr>
          <w:rFonts w:eastAsia="Times New Roman" w:cstheme="minorHAnsi"/>
          <w:b/>
          <w:bCs/>
          <w:noProof w:val="0"/>
          <w:sz w:val="24"/>
          <w:szCs w:val="24"/>
          <w:lang w:eastAsia="sl-SI"/>
        </w:rPr>
        <w:t>Naslov projekta:</w:t>
      </w:r>
      <w:r w:rsidRPr="008F2F0F">
        <w:rPr>
          <w:rFonts w:eastAsia="Times New Roman" w:cstheme="minorHAnsi"/>
          <w:noProof w:val="0"/>
          <w:sz w:val="24"/>
          <w:szCs w:val="24"/>
          <w:lang w:eastAsia="sl-SI"/>
        </w:rPr>
        <w:t> </w:t>
      </w:r>
      <w:r w:rsidR="00DD7468" w:rsidRPr="008F2F0F">
        <w:rPr>
          <w:rFonts w:cstheme="minorHAnsi"/>
          <w:sz w:val="24"/>
          <w:szCs w:val="24"/>
        </w:rPr>
        <w:t>Okoljski vidiki preusmeritve v ekološko pridelavo sadja</w:t>
      </w:r>
    </w:p>
    <w:p w:rsidR="00CE49C3" w:rsidRPr="008F2F0F" w:rsidRDefault="00CE49C3" w:rsidP="00F10FAC">
      <w:pPr>
        <w:shd w:val="clear" w:color="auto" w:fill="FFFFFF"/>
        <w:spacing w:before="195" w:after="195" w:line="240" w:lineRule="auto"/>
        <w:jc w:val="both"/>
        <w:rPr>
          <w:rFonts w:eastAsia="Times New Roman" w:cstheme="minorHAnsi"/>
          <w:noProof w:val="0"/>
          <w:color w:val="000000"/>
          <w:sz w:val="24"/>
          <w:szCs w:val="24"/>
          <w:lang w:eastAsia="sl-SI"/>
        </w:rPr>
      </w:pPr>
      <w:r w:rsidRPr="008F2F0F">
        <w:rPr>
          <w:rFonts w:eastAsia="Times New Roman" w:cstheme="minorHAnsi"/>
          <w:noProof w:val="0"/>
          <w:color w:val="000000"/>
          <w:sz w:val="24"/>
          <w:szCs w:val="24"/>
          <w:lang w:eastAsia="sl-SI"/>
        </w:rPr>
        <w:t>Projekt EIP (Evropsko partnerstvo za inovacije) z naslovom Okoljski vidiki preusmeritve  v ekološko pridelavo sadja se izvaja v okviru ukrepa M16: Sodelovanje iz Programa razvoja podeželja 2014-2020, podukrepa M16.5: Okolje in podnebne spremembe.</w:t>
      </w:r>
    </w:p>
    <w:p w:rsidR="00C21496" w:rsidRPr="00872558" w:rsidRDefault="00C21496" w:rsidP="00F10FAC">
      <w:pPr>
        <w:shd w:val="clear" w:color="auto" w:fill="FFFFFF"/>
        <w:spacing w:before="195" w:after="195" w:line="240" w:lineRule="auto"/>
        <w:jc w:val="both"/>
        <w:rPr>
          <w:rFonts w:eastAsia="Times New Roman" w:cstheme="minorHAnsi"/>
          <w:noProof w:val="0"/>
          <w:sz w:val="24"/>
          <w:szCs w:val="24"/>
          <w:lang w:eastAsia="sl-SI"/>
        </w:rPr>
      </w:pPr>
      <w:r w:rsidRPr="00872558">
        <w:rPr>
          <w:rFonts w:eastAsia="Times New Roman" w:cstheme="minorHAnsi"/>
          <w:b/>
          <w:bCs/>
          <w:noProof w:val="0"/>
          <w:sz w:val="24"/>
          <w:szCs w:val="24"/>
          <w:lang w:eastAsia="sl-SI"/>
        </w:rPr>
        <w:t>Številka projekta:</w:t>
      </w:r>
      <w:r w:rsidRPr="00872558">
        <w:rPr>
          <w:rFonts w:eastAsia="Times New Roman" w:cstheme="minorHAnsi"/>
          <w:noProof w:val="0"/>
          <w:sz w:val="24"/>
          <w:szCs w:val="24"/>
          <w:lang w:eastAsia="sl-SI"/>
        </w:rPr>
        <w:t> </w:t>
      </w:r>
      <w:r w:rsidR="00872558" w:rsidRPr="00872558">
        <w:rPr>
          <w:rFonts w:eastAsia="Times New Roman" w:cstheme="minorHAnsi"/>
          <w:noProof w:val="0"/>
          <w:sz w:val="24"/>
          <w:szCs w:val="24"/>
          <w:lang w:eastAsia="sl-SI"/>
        </w:rPr>
        <w:t>33133-3001/2018/18</w:t>
      </w:r>
    </w:p>
    <w:p w:rsidR="00CE49C3" w:rsidRPr="008F2F0F" w:rsidRDefault="006131CC" w:rsidP="00F10FAC">
      <w:pPr>
        <w:shd w:val="clear" w:color="auto" w:fill="FFFFFF"/>
        <w:spacing w:before="195" w:after="195" w:line="240" w:lineRule="auto"/>
        <w:jc w:val="both"/>
        <w:rPr>
          <w:rFonts w:eastAsia="Times New Roman" w:cstheme="minorHAnsi"/>
          <w:noProof w:val="0"/>
          <w:color w:val="000000"/>
          <w:sz w:val="24"/>
          <w:szCs w:val="24"/>
          <w:lang w:eastAsia="sl-SI"/>
        </w:rPr>
      </w:pPr>
      <w:r w:rsidRPr="008F2F0F">
        <w:rPr>
          <w:rFonts w:eastAsia="Times New Roman" w:cstheme="minorHAnsi"/>
          <w:b/>
          <w:bCs/>
          <w:noProof w:val="0"/>
          <w:sz w:val="24"/>
          <w:szCs w:val="24"/>
          <w:lang w:eastAsia="sl-SI"/>
        </w:rPr>
        <w:t>Čas trajanja projekta:</w:t>
      </w:r>
      <w:r w:rsidRPr="008F2F0F">
        <w:rPr>
          <w:rFonts w:eastAsia="Times New Roman" w:cstheme="minorHAnsi"/>
          <w:noProof w:val="0"/>
          <w:sz w:val="24"/>
          <w:szCs w:val="24"/>
          <w:lang w:eastAsia="sl-SI"/>
        </w:rPr>
        <w:t> </w:t>
      </w:r>
      <w:r w:rsidR="00CE49C3" w:rsidRPr="00C21496">
        <w:rPr>
          <w:rFonts w:eastAsia="Times New Roman" w:cstheme="minorHAnsi"/>
          <w:bCs/>
          <w:noProof w:val="0"/>
          <w:color w:val="000000"/>
          <w:sz w:val="24"/>
          <w:szCs w:val="24"/>
          <w:lang w:eastAsia="sl-SI"/>
        </w:rPr>
        <w:t>15.11.2019 – 15.11.2022</w:t>
      </w:r>
    </w:p>
    <w:p w:rsidR="00CE49C3" w:rsidRPr="00F80A2A" w:rsidRDefault="00CE49C3" w:rsidP="00F10FAC">
      <w:pPr>
        <w:shd w:val="clear" w:color="auto" w:fill="FFFFFF"/>
        <w:spacing w:before="195" w:after="195" w:line="240" w:lineRule="auto"/>
        <w:jc w:val="both"/>
        <w:rPr>
          <w:rFonts w:cstheme="minorHAnsi"/>
          <w:sz w:val="24"/>
          <w:szCs w:val="24"/>
        </w:rPr>
      </w:pPr>
      <w:r w:rsidRPr="008F2F0F">
        <w:rPr>
          <w:rFonts w:eastAsia="Times New Roman" w:cstheme="minorHAnsi"/>
          <w:b/>
          <w:bCs/>
          <w:noProof w:val="0"/>
          <w:color w:val="000000"/>
          <w:sz w:val="24"/>
          <w:szCs w:val="24"/>
          <w:lang w:eastAsia="sl-SI"/>
        </w:rPr>
        <w:t>Projektni partnerji:</w:t>
      </w:r>
      <w:r w:rsidR="006131CC" w:rsidRPr="008F2F0F">
        <w:rPr>
          <w:rFonts w:eastAsia="Times New Roman" w:cstheme="minorHAnsi"/>
          <w:noProof w:val="0"/>
          <w:color w:val="000000"/>
          <w:sz w:val="24"/>
          <w:szCs w:val="24"/>
          <w:lang w:eastAsia="sl-SI"/>
        </w:rPr>
        <w:t xml:space="preserve"> </w:t>
      </w:r>
      <w:r w:rsidR="006131CC" w:rsidRPr="00F80A2A">
        <w:rPr>
          <w:rFonts w:cstheme="minorHAnsi"/>
          <w:sz w:val="24"/>
          <w:szCs w:val="24"/>
        </w:rPr>
        <w:t xml:space="preserve">Univerza v Mariboru (vodilni partner), </w:t>
      </w:r>
      <w:r w:rsidRPr="00F80A2A">
        <w:rPr>
          <w:rFonts w:cstheme="minorHAnsi"/>
          <w:sz w:val="24"/>
          <w:szCs w:val="24"/>
        </w:rPr>
        <w:t>Univerza v Ljubljani</w:t>
      </w:r>
      <w:r w:rsidR="006131CC" w:rsidRPr="00F80A2A">
        <w:rPr>
          <w:rFonts w:cstheme="minorHAnsi"/>
          <w:sz w:val="24"/>
          <w:szCs w:val="24"/>
        </w:rPr>
        <w:t xml:space="preserve">, </w:t>
      </w:r>
      <w:r w:rsidRPr="00F80A2A">
        <w:rPr>
          <w:rFonts w:cstheme="minorHAnsi"/>
          <w:sz w:val="24"/>
          <w:szCs w:val="24"/>
        </w:rPr>
        <w:t>Kmetijski inštitut Slovenije</w:t>
      </w:r>
      <w:r w:rsidR="006131CC" w:rsidRPr="00F80A2A">
        <w:rPr>
          <w:rFonts w:cstheme="minorHAnsi"/>
          <w:sz w:val="24"/>
          <w:szCs w:val="24"/>
        </w:rPr>
        <w:t xml:space="preserve">, Kmetijsko gozdarska zbornica Slovenije, </w:t>
      </w:r>
      <w:r w:rsidRPr="00F80A2A">
        <w:rPr>
          <w:rFonts w:cstheme="minorHAnsi"/>
          <w:sz w:val="24"/>
          <w:szCs w:val="24"/>
        </w:rPr>
        <w:t>Kmetijsko gozdarski zavod Novo mesto</w:t>
      </w:r>
      <w:r w:rsidR="006131CC" w:rsidRPr="00F80A2A">
        <w:rPr>
          <w:rFonts w:cstheme="minorHAnsi"/>
          <w:sz w:val="24"/>
          <w:szCs w:val="24"/>
        </w:rPr>
        <w:t xml:space="preserve">, Kmetijsko gozdarska zbornica Slovenije, </w:t>
      </w:r>
      <w:r w:rsidRPr="00F80A2A">
        <w:rPr>
          <w:rFonts w:cstheme="minorHAnsi"/>
          <w:sz w:val="24"/>
          <w:szCs w:val="24"/>
        </w:rPr>
        <w:t>Kmetijsko gozdarski zavod Ljubljana</w:t>
      </w:r>
      <w:r w:rsidR="006131CC" w:rsidRPr="00F80A2A">
        <w:rPr>
          <w:rFonts w:cstheme="minorHAnsi"/>
          <w:sz w:val="24"/>
          <w:szCs w:val="24"/>
        </w:rPr>
        <w:t xml:space="preserve">, Kmetijsko gozdarska zbornica Slovenije, </w:t>
      </w:r>
      <w:r w:rsidRPr="00F80A2A">
        <w:rPr>
          <w:rFonts w:cstheme="minorHAnsi"/>
          <w:sz w:val="24"/>
          <w:szCs w:val="24"/>
        </w:rPr>
        <w:t>Kmetijsko gozdarski zavod Nova Gorica</w:t>
      </w:r>
      <w:r w:rsidR="006131CC" w:rsidRPr="00F80A2A">
        <w:rPr>
          <w:rFonts w:cstheme="minorHAnsi"/>
          <w:sz w:val="24"/>
          <w:szCs w:val="24"/>
        </w:rPr>
        <w:t xml:space="preserve">, </w:t>
      </w:r>
      <w:r w:rsidRPr="00F80A2A">
        <w:rPr>
          <w:rFonts w:cstheme="minorHAnsi"/>
          <w:sz w:val="24"/>
          <w:szCs w:val="24"/>
        </w:rPr>
        <w:t>Sadjarstvo Dežman</w:t>
      </w:r>
      <w:r w:rsidR="006131CC" w:rsidRPr="00F80A2A">
        <w:rPr>
          <w:rFonts w:cstheme="minorHAnsi"/>
          <w:sz w:val="24"/>
          <w:szCs w:val="24"/>
        </w:rPr>
        <w:t xml:space="preserve">, </w:t>
      </w:r>
      <w:r w:rsidRPr="00F80A2A">
        <w:rPr>
          <w:rFonts w:cstheme="minorHAnsi"/>
          <w:sz w:val="24"/>
          <w:szCs w:val="24"/>
        </w:rPr>
        <w:t>Kmetija Strgar</w:t>
      </w:r>
      <w:r w:rsidR="006131CC" w:rsidRPr="00F80A2A">
        <w:rPr>
          <w:rFonts w:cstheme="minorHAnsi"/>
          <w:sz w:val="24"/>
          <w:szCs w:val="24"/>
        </w:rPr>
        <w:t xml:space="preserve">, </w:t>
      </w:r>
      <w:r w:rsidRPr="00F80A2A">
        <w:rPr>
          <w:rFonts w:cstheme="minorHAnsi"/>
          <w:sz w:val="24"/>
          <w:szCs w:val="24"/>
        </w:rPr>
        <w:t>Kmetija Staniša</w:t>
      </w:r>
      <w:r w:rsidR="006131CC" w:rsidRPr="00F80A2A">
        <w:rPr>
          <w:rFonts w:cstheme="minorHAnsi"/>
          <w:sz w:val="24"/>
          <w:szCs w:val="24"/>
        </w:rPr>
        <w:t xml:space="preserve">, </w:t>
      </w:r>
      <w:r w:rsidRPr="00F80A2A">
        <w:rPr>
          <w:rFonts w:cstheme="minorHAnsi"/>
          <w:sz w:val="24"/>
          <w:szCs w:val="24"/>
        </w:rPr>
        <w:t>Kmetija Černelič</w:t>
      </w:r>
      <w:r w:rsidR="006131CC" w:rsidRPr="00F80A2A">
        <w:rPr>
          <w:rFonts w:cstheme="minorHAnsi"/>
          <w:sz w:val="24"/>
          <w:szCs w:val="24"/>
        </w:rPr>
        <w:t xml:space="preserve">, </w:t>
      </w:r>
      <w:r w:rsidRPr="00F80A2A">
        <w:rPr>
          <w:rFonts w:cstheme="minorHAnsi"/>
          <w:sz w:val="24"/>
          <w:szCs w:val="24"/>
        </w:rPr>
        <w:t>Kmetija Sadjarstvo Trstenjak</w:t>
      </w:r>
      <w:r w:rsidR="006131CC" w:rsidRPr="00F80A2A">
        <w:rPr>
          <w:rFonts w:cstheme="minorHAnsi"/>
          <w:sz w:val="24"/>
          <w:szCs w:val="24"/>
        </w:rPr>
        <w:t xml:space="preserve">, </w:t>
      </w:r>
      <w:r w:rsidRPr="00F80A2A">
        <w:rPr>
          <w:rFonts w:cstheme="minorHAnsi"/>
          <w:sz w:val="24"/>
          <w:szCs w:val="24"/>
        </w:rPr>
        <w:t>Sadjarstvo Ormož d.o.o.</w:t>
      </w:r>
      <w:r w:rsidR="006131CC" w:rsidRPr="00F80A2A">
        <w:rPr>
          <w:rFonts w:cstheme="minorHAnsi"/>
          <w:sz w:val="24"/>
          <w:szCs w:val="24"/>
        </w:rPr>
        <w:t xml:space="preserve">, </w:t>
      </w:r>
      <w:r w:rsidRPr="00F80A2A">
        <w:rPr>
          <w:rFonts w:cstheme="minorHAnsi"/>
          <w:sz w:val="24"/>
          <w:szCs w:val="24"/>
        </w:rPr>
        <w:t>Biotehniška šola Maribor</w:t>
      </w:r>
      <w:r w:rsidR="006131CC" w:rsidRPr="00F80A2A">
        <w:rPr>
          <w:rFonts w:cstheme="minorHAnsi"/>
          <w:sz w:val="24"/>
          <w:szCs w:val="24"/>
        </w:rPr>
        <w:t xml:space="preserve">, </w:t>
      </w:r>
      <w:r w:rsidRPr="00F80A2A">
        <w:rPr>
          <w:rFonts w:cstheme="minorHAnsi"/>
          <w:sz w:val="24"/>
          <w:szCs w:val="24"/>
        </w:rPr>
        <w:t>Ivan Knez</w:t>
      </w:r>
      <w:r w:rsidR="006131CC" w:rsidRPr="00F80A2A">
        <w:rPr>
          <w:rFonts w:cstheme="minorHAnsi"/>
          <w:sz w:val="24"/>
          <w:szCs w:val="24"/>
        </w:rPr>
        <w:t xml:space="preserve">, </w:t>
      </w:r>
      <w:r w:rsidRPr="00F80A2A">
        <w:rPr>
          <w:rFonts w:cstheme="minorHAnsi"/>
          <w:sz w:val="24"/>
          <w:szCs w:val="24"/>
        </w:rPr>
        <w:t>Kmetija Kante</w:t>
      </w:r>
      <w:r w:rsidR="006131CC" w:rsidRPr="00F80A2A">
        <w:rPr>
          <w:rFonts w:cstheme="minorHAnsi"/>
          <w:sz w:val="24"/>
          <w:szCs w:val="24"/>
        </w:rPr>
        <w:t>,</w:t>
      </w:r>
    </w:p>
    <w:p w:rsidR="008F2F0F" w:rsidRPr="008F2F0F" w:rsidRDefault="00243703" w:rsidP="00F10FAC">
      <w:pPr>
        <w:autoSpaceDE w:val="0"/>
        <w:autoSpaceDN w:val="0"/>
        <w:adjustRightInd w:val="0"/>
        <w:spacing w:before="120" w:after="120"/>
        <w:ind w:left="27"/>
        <w:jc w:val="both"/>
        <w:rPr>
          <w:rFonts w:cstheme="minorHAnsi"/>
          <w:sz w:val="24"/>
          <w:szCs w:val="24"/>
        </w:rPr>
      </w:pPr>
      <w:r w:rsidRPr="008F2F0F">
        <w:rPr>
          <w:rFonts w:eastAsia="Times New Roman" w:cstheme="minorHAnsi"/>
          <w:b/>
          <w:bCs/>
          <w:sz w:val="24"/>
          <w:szCs w:val="24"/>
          <w:lang w:eastAsia="sl-SI"/>
        </w:rPr>
        <w:t>Vir financiranja:</w:t>
      </w:r>
      <w:r w:rsidRPr="008F2F0F">
        <w:rPr>
          <w:rFonts w:eastAsia="Times New Roman" w:cstheme="minorHAnsi"/>
          <w:sz w:val="24"/>
          <w:szCs w:val="24"/>
          <w:lang w:eastAsia="sl-SI"/>
        </w:rPr>
        <w:t> </w:t>
      </w:r>
      <w:r w:rsidR="008F2F0F" w:rsidRPr="008F2F0F">
        <w:rPr>
          <w:rFonts w:eastAsia="Times New Roman" w:cstheme="minorHAnsi"/>
          <w:color w:val="222222"/>
          <w:sz w:val="24"/>
          <w:szCs w:val="24"/>
          <w:lang w:eastAsia="sl-SI"/>
        </w:rPr>
        <w:t>Ministrstvo za kmetijstvo, gozdarstvo in prehrano (</w:t>
      </w:r>
      <w:r w:rsidR="008F2F0F" w:rsidRPr="008F2F0F">
        <w:rPr>
          <w:rFonts w:cstheme="minorHAnsi"/>
          <w:sz w:val="24"/>
          <w:szCs w:val="24"/>
        </w:rPr>
        <w:t>Sredstva se zagotavljajo iz proračunskih postavk MKGP. Delež sredstev iz Evropskega kmetijskega sklada za razvoj podeželja znaša 80 odstotkov, delež sredstev iz proračuna Republike Slovenije pa znaša 20 odstotkov.)</w:t>
      </w:r>
      <w:bookmarkStart w:id="0" w:name="_GoBack"/>
      <w:bookmarkEnd w:id="0"/>
    </w:p>
    <w:p w:rsidR="006131CC" w:rsidRDefault="006131CC" w:rsidP="00F10FAC">
      <w:pPr>
        <w:spacing w:after="300" w:line="240" w:lineRule="auto"/>
        <w:jc w:val="both"/>
        <w:rPr>
          <w:rFonts w:eastAsia="Times New Roman" w:cstheme="minorHAnsi"/>
          <w:b/>
          <w:bCs/>
          <w:noProof w:val="0"/>
          <w:sz w:val="24"/>
          <w:szCs w:val="24"/>
          <w:lang w:eastAsia="sl-SI"/>
        </w:rPr>
      </w:pPr>
      <w:r w:rsidRPr="008F2F0F">
        <w:rPr>
          <w:rFonts w:eastAsia="Times New Roman" w:cstheme="minorHAnsi"/>
          <w:b/>
          <w:bCs/>
          <w:noProof w:val="0"/>
          <w:sz w:val="24"/>
          <w:szCs w:val="24"/>
          <w:lang w:eastAsia="sl-SI"/>
        </w:rPr>
        <w:t>Povzetek projekta:</w:t>
      </w:r>
    </w:p>
    <w:p w:rsidR="00F3040A" w:rsidRPr="00F3040A" w:rsidRDefault="00F3040A" w:rsidP="00F10FAC">
      <w:pPr>
        <w:autoSpaceDE w:val="0"/>
        <w:autoSpaceDN w:val="0"/>
        <w:adjustRightInd w:val="0"/>
        <w:spacing w:after="0" w:line="240" w:lineRule="auto"/>
        <w:jc w:val="both"/>
        <w:rPr>
          <w:rFonts w:cstheme="minorHAnsi"/>
          <w:sz w:val="24"/>
          <w:szCs w:val="24"/>
        </w:rPr>
      </w:pPr>
      <w:r w:rsidRPr="00F3040A">
        <w:rPr>
          <w:rFonts w:cstheme="minorHAnsi"/>
          <w:sz w:val="24"/>
          <w:szCs w:val="24"/>
        </w:rPr>
        <w:t>Ekološko pridelovanje sadja je med vsemi kmetijskimi dejavnos</w:t>
      </w:r>
      <w:r>
        <w:rPr>
          <w:rFonts w:cstheme="minorHAnsi"/>
          <w:sz w:val="24"/>
          <w:szCs w:val="24"/>
        </w:rPr>
        <w:t xml:space="preserve">tmi eno najzahtevnejših, saj je </w:t>
      </w:r>
      <w:r w:rsidRPr="00F3040A">
        <w:rPr>
          <w:rFonts w:cstheme="minorHAnsi"/>
          <w:sz w:val="24"/>
          <w:szCs w:val="24"/>
        </w:rPr>
        <w:t>zaradi osnovne značilnosti trajnih rastlin (več-letnosti/dolgoživosti) tu</w:t>
      </w:r>
      <w:r>
        <w:rPr>
          <w:rFonts w:cstheme="minorHAnsi"/>
          <w:sz w:val="24"/>
          <w:szCs w:val="24"/>
        </w:rPr>
        <w:t xml:space="preserve">di razvoj populacij škodljivcev </w:t>
      </w:r>
      <w:r w:rsidRPr="00F3040A">
        <w:rPr>
          <w:rFonts w:cstheme="minorHAnsi"/>
          <w:sz w:val="24"/>
          <w:szCs w:val="24"/>
        </w:rPr>
        <w:t>in uveljavljanja infekcijskega potenciala gliv, bakterij in fito-p</w:t>
      </w:r>
      <w:r>
        <w:rPr>
          <w:rFonts w:cstheme="minorHAnsi"/>
          <w:sz w:val="24"/>
          <w:szCs w:val="24"/>
        </w:rPr>
        <w:t xml:space="preserve">lazem, bolje učinkovit in s tem </w:t>
      </w:r>
      <w:r w:rsidRPr="00F3040A">
        <w:rPr>
          <w:rFonts w:cstheme="minorHAnsi"/>
          <w:sz w:val="24"/>
          <w:szCs w:val="24"/>
        </w:rPr>
        <w:t>nevarnejši. Razen tega je tudi spekter ŠO izjemno velik. Prav zaradi teg</w:t>
      </w:r>
      <w:r>
        <w:rPr>
          <w:rFonts w:cstheme="minorHAnsi"/>
          <w:sz w:val="24"/>
          <w:szCs w:val="24"/>
        </w:rPr>
        <w:t xml:space="preserve">a je tehnološko vodenje </w:t>
      </w:r>
      <w:r w:rsidRPr="00F3040A">
        <w:rPr>
          <w:rFonts w:cstheme="minorHAnsi"/>
          <w:sz w:val="24"/>
          <w:szCs w:val="24"/>
        </w:rPr>
        <w:t>tovrstne pridelave zelo zapleten in zahteven proces in ob vi</w:t>
      </w:r>
      <w:r>
        <w:rPr>
          <w:rFonts w:cstheme="minorHAnsi"/>
          <w:sz w:val="24"/>
          <w:szCs w:val="24"/>
        </w:rPr>
        <w:t xml:space="preserve">soko usposobljenem strokovnjaku </w:t>
      </w:r>
      <w:r w:rsidRPr="00F3040A">
        <w:rPr>
          <w:rFonts w:cstheme="minorHAnsi"/>
          <w:sz w:val="24"/>
          <w:szCs w:val="24"/>
        </w:rPr>
        <w:t>zahteva dovršen prenos znanja v prakso. Je med vsemi načini</w:t>
      </w:r>
      <w:r>
        <w:rPr>
          <w:rFonts w:cstheme="minorHAnsi"/>
          <w:sz w:val="24"/>
          <w:szCs w:val="24"/>
        </w:rPr>
        <w:t xml:space="preserve"> pridelovanja visoko kakovostne </w:t>
      </w:r>
      <w:r w:rsidRPr="00F3040A">
        <w:rPr>
          <w:rFonts w:cstheme="minorHAnsi"/>
          <w:sz w:val="24"/>
          <w:szCs w:val="24"/>
        </w:rPr>
        <w:t xml:space="preserve">hrane najbolj skladno s strateškimi cilji kmetijstva (Resolucija </w:t>
      </w:r>
      <w:r>
        <w:rPr>
          <w:rFonts w:cstheme="minorHAnsi"/>
          <w:sz w:val="24"/>
          <w:szCs w:val="24"/>
        </w:rPr>
        <w:t xml:space="preserve">o strateških usmeritvah razvoja </w:t>
      </w:r>
      <w:r w:rsidRPr="00F3040A">
        <w:rPr>
          <w:rFonts w:cstheme="minorHAnsi"/>
          <w:sz w:val="24"/>
          <w:szCs w:val="24"/>
        </w:rPr>
        <w:t xml:space="preserve">slovenskega kmetijstva…). Površina in delež slovenskih ekoloških </w:t>
      </w:r>
      <w:r>
        <w:rPr>
          <w:rFonts w:cstheme="minorHAnsi"/>
          <w:sz w:val="24"/>
          <w:szCs w:val="24"/>
        </w:rPr>
        <w:t xml:space="preserve">sadovnjakov je premajhen, da bi </w:t>
      </w:r>
      <w:r w:rsidRPr="00F3040A">
        <w:rPr>
          <w:rFonts w:cstheme="minorHAnsi"/>
          <w:sz w:val="24"/>
          <w:szCs w:val="24"/>
        </w:rPr>
        <w:t>ta način pridelave imel pomemben vpliv na doseganje strateš</w:t>
      </w:r>
      <w:r>
        <w:rPr>
          <w:rFonts w:cstheme="minorHAnsi"/>
          <w:sz w:val="24"/>
          <w:szCs w:val="24"/>
        </w:rPr>
        <w:t xml:space="preserve">kih ciljev. Trend sajenja novih </w:t>
      </w:r>
      <w:r w:rsidRPr="00F3040A">
        <w:rPr>
          <w:rFonts w:cstheme="minorHAnsi"/>
          <w:sz w:val="24"/>
          <w:szCs w:val="24"/>
        </w:rPr>
        <w:t>ekoloških sadovnjakov je praktično ničeln (preveriti podatke). Preu</w:t>
      </w:r>
      <w:r>
        <w:rPr>
          <w:rFonts w:cstheme="minorHAnsi"/>
          <w:sz w:val="24"/>
          <w:szCs w:val="24"/>
        </w:rPr>
        <w:t xml:space="preserve">smeritev obstoječih sadovnjakov </w:t>
      </w:r>
      <w:r w:rsidRPr="00F3040A">
        <w:rPr>
          <w:rFonts w:cstheme="minorHAnsi"/>
          <w:sz w:val="24"/>
          <w:szCs w:val="24"/>
        </w:rPr>
        <w:t>je najhitrejša in najučinkovitejša pot za kratkoročno izboljšanje položaja na tem področju.</w:t>
      </w:r>
    </w:p>
    <w:p w:rsidR="00CE49C3" w:rsidRPr="008F2F0F" w:rsidRDefault="00CE49C3" w:rsidP="00F10FAC">
      <w:pPr>
        <w:shd w:val="clear" w:color="auto" w:fill="FFFFFF"/>
        <w:spacing w:before="195" w:after="195" w:line="240" w:lineRule="auto"/>
        <w:jc w:val="both"/>
        <w:rPr>
          <w:rFonts w:eastAsia="Times New Roman" w:cstheme="minorHAnsi"/>
          <w:b/>
          <w:noProof w:val="0"/>
          <w:color w:val="000000"/>
          <w:sz w:val="24"/>
          <w:szCs w:val="24"/>
          <w:lang w:eastAsia="sl-SI"/>
        </w:rPr>
      </w:pPr>
      <w:r w:rsidRPr="008F2F0F">
        <w:rPr>
          <w:rFonts w:eastAsia="Times New Roman" w:cstheme="minorHAnsi"/>
          <w:b/>
          <w:noProof w:val="0"/>
          <w:color w:val="000000"/>
          <w:sz w:val="24"/>
          <w:szCs w:val="24"/>
          <w:lang w:eastAsia="sl-SI"/>
        </w:rPr>
        <w:t>Cilji projekta:</w:t>
      </w:r>
      <w:r w:rsidR="00243703" w:rsidRPr="008F2F0F">
        <w:rPr>
          <w:rFonts w:eastAsia="Times New Roman" w:cstheme="minorHAnsi"/>
          <w:b/>
          <w:noProof w:val="0"/>
          <w:color w:val="000000"/>
          <w:sz w:val="24"/>
          <w:szCs w:val="24"/>
          <w:lang w:eastAsia="sl-SI"/>
        </w:rPr>
        <w:t xml:space="preserve"> </w:t>
      </w:r>
    </w:p>
    <w:p w:rsidR="00F3040A" w:rsidRPr="008F2F0F" w:rsidRDefault="00F3040A" w:rsidP="00F10FAC">
      <w:pPr>
        <w:shd w:val="clear" w:color="auto" w:fill="FFFFFF"/>
        <w:spacing w:before="195" w:after="195" w:line="240" w:lineRule="auto"/>
        <w:jc w:val="both"/>
        <w:rPr>
          <w:rFonts w:eastAsia="Times New Roman" w:cstheme="minorHAnsi"/>
          <w:noProof w:val="0"/>
          <w:color w:val="000000"/>
          <w:sz w:val="24"/>
          <w:szCs w:val="24"/>
          <w:lang w:eastAsia="sl-SI"/>
        </w:rPr>
      </w:pPr>
      <w:r w:rsidRPr="008F2F0F">
        <w:rPr>
          <w:rFonts w:eastAsia="Times New Roman" w:cstheme="minorHAnsi"/>
          <w:noProof w:val="0"/>
          <w:color w:val="000000"/>
          <w:sz w:val="24"/>
          <w:szCs w:val="24"/>
          <w:lang w:eastAsia="sl-SI"/>
        </w:rPr>
        <w:t xml:space="preserve">Cilj </w:t>
      </w:r>
      <w:r w:rsidRPr="00F3040A">
        <w:rPr>
          <w:rFonts w:cstheme="minorHAnsi"/>
          <w:sz w:val="24"/>
          <w:szCs w:val="24"/>
        </w:rPr>
        <w:t xml:space="preserve">in namen </w:t>
      </w:r>
      <w:r w:rsidRPr="00F3040A">
        <w:rPr>
          <w:rFonts w:eastAsia="Times New Roman" w:cstheme="minorHAnsi"/>
          <w:noProof w:val="0"/>
          <w:sz w:val="24"/>
          <w:szCs w:val="24"/>
          <w:lang w:eastAsia="sl-SI"/>
        </w:rPr>
        <w:t xml:space="preserve">projekta je s praktičnimi primeri na partnerskih/demonstracijskih posestvih v 6 statističnih regijah </w:t>
      </w:r>
      <w:r w:rsidRPr="008F2F0F">
        <w:rPr>
          <w:rFonts w:eastAsia="Times New Roman" w:cstheme="minorHAnsi"/>
          <w:noProof w:val="0"/>
          <w:color w:val="000000"/>
          <w:sz w:val="24"/>
          <w:szCs w:val="24"/>
          <w:lang w:eastAsia="sl-SI"/>
        </w:rPr>
        <w:t xml:space="preserve">po Sloveniji in vključujoč več sadnih vrst pokazati pridelovalcem, da je ob uporabi obstoječih praks in tehnoloških ukrepov možen uspešen prehod iz integriranega v ekološki način pridelovanja tudi v že obstoječih trajnih nasadih. Ekološki način pridelave sadja je eden najzahtevnejših, vendar najbolj dosledno izpolnjuje večnamensko vlogo kmetijstva, ki obsega zagotavljanje zadostne preskrbe z varno hrano, ohranjanje naravnih danosti – voda, </w:t>
      </w:r>
      <w:r w:rsidRPr="008F2F0F">
        <w:rPr>
          <w:rFonts w:eastAsia="Times New Roman" w:cstheme="minorHAnsi"/>
          <w:noProof w:val="0"/>
          <w:color w:val="000000"/>
          <w:sz w:val="24"/>
          <w:szCs w:val="24"/>
          <w:lang w:eastAsia="sl-SI"/>
        </w:rPr>
        <w:lastRenderedPageBreak/>
        <w:t>tla, zrak, biotske raznovrstnost in tudi ohranjanje kulturne kmetijske krajine z gospodarsko in socialno vlogo kmetijstva.</w:t>
      </w:r>
    </w:p>
    <w:p w:rsidR="00C21496" w:rsidRDefault="00C21496" w:rsidP="00F10FAC">
      <w:pPr>
        <w:shd w:val="clear" w:color="auto" w:fill="FFFFFF"/>
        <w:spacing w:before="195" w:after="195" w:line="240" w:lineRule="auto"/>
        <w:jc w:val="both"/>
        <w:rPr>
          <w:rFonts w:eastAsia="Times New Roman" w:cstheme="minorHAnsi"/>
          <w:b/>
          <w:noProof w:val="0"/>
          <w:color w:val="000000"/>
          <w:sz w:val="24"/>
          <w:szCs w:val="24"/>
          <w:lang w:eastAsia="sl-SI"/>
        </w:rPr>
      </w:pPr>
    </w:p>
    <w:p w:rsidR="00C21496" w:rsidRDefault="00C21496" w:rsidP="00F10FAC">
      <w:pPr>
        <w:spacing w:after="300" w:line="240" w:lineRule="auto"/>
        <w:jc w:val="both"/>
        <w:rPr>
          <w:rFonts w:eastAsia="Times New Roman" w:cstheme="minorHAnsi"/>
          <w:b/>
          <w:bCs/>
          <w:noProof w:val="0"/>
          <w:sz w:val="24"/>
          <w:szCs w:val="24"/>
          <w:lang w:eastAsia="sl-SI"/>
        </w:rPr>
      </w:pPr>
      <w:r w:rsidRPr="005E1C44">
        <w:rPr>
          <w:rFonts w:eastAsia="Times New Roman" w:cstheme="minorHAnsi"/>
          <w:b/>
          <w:bCs/>
          <w:noProof w:val="0"/>
          <w:sz w:val="24"/>
          <w:szCs w:val="24"/>
          <w:lang w:eastAsia="sl-SI"/>
        </w:rPr>
        <w:t>Glavne dejavnosti za doseganje ciljev:</w:t>
      </w:r>
    </w:p>
    <w:p w:rsidR="00C21496" w:rsidRPr="00C21496" w:rsidRDefault="00C21496" w:rsidP="00F10FAC">
      <w:pPr>
        <w:spacing w:after="300" w:line="240" w:lineRule="auto"/>
        <w:jc w:val="both"/>
        <w:rPr>
          <w:rFonts w:eastAsia="Times New Roman" w:cstheme="minorHAnsi"/>
          <w:noProof w:val="0"/>
          <w:color w:val="000000"/>
          <w:sz w:val="24"/>
          <w:szCs w:val="24"/>
          <w:lang w:eastAsia="sl-SI"/>
        </w:rPr>
      </w:pPr>
      <w:r w:rsidRPr="00C21496">
        <w:rPr>
          <w:rFonts w:eastAsia="Times New Roman" w:cstheme="minorHAnsi"/>
          <w:noProof w:val="0"/>
          <w:color w:val="000000"/>
          <w:sz w:val="24"/>
          <w:szCs w:val="24"/>
          <w:lang w:eastAsia="sl-SI"/>
        </w:rPr>
        <w:t xml:space="preserve">Aktivnosti projekta bodo vezane na vrednotenje okoljskih vplivov prehoda sadovnjakov v ekološko pridelavo sadja. Vezane bodo na uskladitev stališč in nabor ukrepov, ki jih pridelovalec na prehodu v EKO mora izvajati na način in z namenom, da striktno upošteva naravovarstvene vidike. Začetek aktivnosti predstavlja izdelava demonstracijskih nasadov, analiza stanja, prilagoditev nabora ukrepov (individualno za vsak nasad), uvedba ukrepov, različne oblike usposabljanja, izobraževanja, testiranje kmetijksih praks (ukrepov) in na koncu širitev razultevo v širšo prakso. </w:t>
      </w:r>
    </w:p>
    <w:p w:rsidR="00CE49C3" w:rsidRPr="008F2F0F" w:rsidRDefault="00B837AB" w:rsidP="00F10FAC">
      <w:pPr>
        <w:shd w:val="clear" w:color="auto" w:fill="FFFFFF"/>
        <w:spacing w:before="195" w:after="195" w:line="240" w:lineRule="auto"/>
        <w:jc w:val="both"/>
        <w:rPr>
          <w:rFonts w:eastAsia="Times New Roman" w:cstheme="minorHAnsi"/>
          <w:b/>
          <w:noProof w:val="0"/>
          <w:color w:val="000000"/>
          <w:sz w:val="24"/>
          <w:szCs w:val="24"/>
          <w:lang w:eastAsia="sl-SI"/>
        </w:rPr>
      </w:pPr>
      <w:r w:rsidRPr="008F2F0F">
        <w:rPr>
          <w:rFonts w:eastAsia="Times New Roman" w:cstheme="minorHAnsi"/>
          <w:b/>
          <w:noProof w:val="0"/>
          <w:color w:val="000000"/>
          <w:sz w:val="24"/>
          <w:szCs w:val="24"/>
          <w:lang w:eastAsia="sl-SI"/>
        </w:rPr>
        <w:t>Pričakovani rezultati projekta:</w:t>
      </w:r>
    </w:p>
    <w:p w:rsidR="00CE49C3" w:rsidRPr="008F2F0F" w:rsidRDefault="00CE49C3"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usposabljanje partnerjev</w:t>
      </w:r>
      <w:r w:rsidR="00B837AB" w:rsidRPr="008F2F0F">
        <w:rPr>
          <w:rFonts w:cstheme="minorHAnsi"/>
          <w:sz w:val="24"/>
          <w:szCs w:val="24"/>
        </w:rPr>
        <w:t>,</w:t>
      </w:r>
      <w:r w:rsidRPr="008F2F0F">
        <w:rPr>
          <w:rFonts w:cstheme="minorHAnsi"/>
          <w:sz w:val="24"/>
          <w:szCs w:val="24"/>
        </w:rPr>
        <w:t xml:space="preserve"> izbor demonstracijskih nasadov</w:t>
      </w:r>
    </w:p>
    <w:p w:rsidR="00CE49C3" w:rsidRPr="008F2F0F" w:rsidRDefault="00CE49C3"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nabor kriterijev za analizo stanja nasadov</w:t>
      </w:r>
    </w:p>
    <w:p w:rsidR="00CE49C3" w:rsidRPr="008F2F0F" w:rsidRDefault="00CE49C3"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načrt izvedbe ukrepov za vsak posamezen nasad</w:t>
      </w:r>
    </w:p>
    <w:p w:rsidR="00B837AB" w:rsidRPr="008F2F0F" w:rsidRDefault="00B837AB"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izvedba ukrepov v nasadih</w:t>
      </w:r>
    </w:p>
    <w:p w:rsidR="00B837AB" w:rsidRPr="008F2F0F" w:rsidRDefault="00B837AB"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analiza primernosti izvedbe ukrepov</w:t>
      </w:r>
    </w:p>
    <w:p w:rsidR="00B837AB" w:rsidRPr="008F2F0F" w:rsidRDefault="00B837AB"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usposabljanje, izobraževanje</w:t>
      </w:r>
    </w:p>
    <w:p w:rsidR="00B837AB" w:rsidRPr="008F2F0F" w:rsidRDefault="00B837AB"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testiranje ukrepov ekološke pridelave v preusmeritvi</w:t>
      </w:r>
    </w:p>
    <w:p w:rsidR="00B837AB" w:rsidRPr="008F2F0F" w:rsidRDefault="00B837AB"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izvedba ukrepov v nasadih</w:t>
      </w:r>
    </w:p>
    <w:p w:rsidR="00B837AB" w:rsidRPr="008F2F0F" w:rsidRDefault="00B837AB"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analiza primernosti izvedbe ukrepov</w:t>
      </w:r>
    </w:p>
    <w:p w:rsidR="00B837AB" w:rsidRPr="008F2F0F" w:rsidRDefault="00B837AB"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izobraževanje, praktični preizkus ekoloških ukrepov, širjenje rezultatov</w:t>
      </w:r>
    </w:p>
    <w:p w:rsidR="00B837AB" w:rsidRPr="008F2F0F" w:rsidRDefault="00B837AB"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velik delež sadjarjev prepričan, da je EKO izvedljivo, tudi na način preusmeritve iz IP pridelave</w:t>
      </w:r>
    </w:p>
    <w:p w:rsidR="00B837AB" w:rsidRPr="008F2F0F" w:rsidRDefault="00B837AB" w:rsidP="00F10FAC">
      <w:pPr>
        <w:pStyle w:val="Odstavekseznama"/>
        <w:numPr>
          <w:ilvl w:val="0"/>
          <w:numId w:val="3"/>
        </w:numPr>
        <w:spacing w:after="0" w:line="240" w:lineRule="auto"/>
        <w:jc w:val="both"/>
        <w:rPr>
          <w:rFonts w:cstheme="minorHAnsi"/>
          <w:sz w:val="24"/>
          <w:szCs w:val="24"/>
        </w:rPr>
      </w:pPr>
      <w:r w:rsidRPr="008F2F0F">
        <w:rPr>
          <w:rFonts w:cstheme="minorHAnsi"/>
          <w:sz w:val="24"/>
          <w:szCs w:val="24"/>
        </w:rPr>
        <w:t>večji delež površin  v EKO pridelavi sadja</w:t>
      </w:r>
    </w:p>
    <w:p w:rsidR="00B837AB" w:rsidRPr="008F2F0F" w:rsidRDefault="00B837AB" w:rsidP="00F10FAC">
      <w:pPr>
        <w:spacing w:after="0" w:line="240" w:lineRule="auto"/>
        <w:jc w:val="both"/>
        <w:rPr>
          <w:rFonts w:cstheme="minorHAnsi"/>
          <w:sz w:val="24"/>
          <w:szCs w:val="24"/>
        </w:rPr>
      </w:pPr>
    </w:p>
    <w:p w:rsidR="00B837AB" w:rsidRPr="008F2F0F" w:rsidRDefault="00B837AB" w:rsidP="00F10FAC">
      <w:pPr>
        <w:spacing w:after="0" w:line="240" w:lineRule="auto"/>
        <w:jc w:val="both"/>
        <w:rPr>
          <w:rFonts w:cstheme="minorHAnsi"/>
          <w:sz w:val="24"/>
          <w:szCs w:val="24"/>
        </w:rPr>
      </w:pPr>
    </w:p>
    <w:p w:rsidR="00B837AB" w:rsidRPr="008F2F0F" w:rsidRDefault="00DF232C" w:rsidP="00F10FAC">
      <w:pPr>
        <w:spacing w:after="0" w:line="240" w:lineRule="auto"/>
        <w:jc w:val="both"/>
        <w:rPr>
          <w:rFonts w:cstheme="minorHAnsi"/>
          <w:sz w:val="24"/>
          <w:szCs w:val="24"/>
        </w:rPr>
      </w:pPr>
      <w:r w:rsidRPr="008F2F0F">
        <w:rPr>
          <w:rFonts w:eastAsia="Times New Roman" w:cstheme="minorHAnsi"/>
          <w:color w:val="333333"/>
          <w:sz w:val="24"/>
          <w:szCs w:val="24"/>
          <w:lang w:eastAsia="sl-SI"/>
        </w:rPr>
        <w:drawing>
          <wp:inline distT="0" distB="0" distL="0" distR="0" wp14:anchorId="7C23DF36" wp14:editId="0737252A">
            <wp:extent cx="4762500" cy="1150620"/>
            <wp:effectExtent l="0" t="0" r="0" b="0"/>
            <wp:docPr id="2" name="Slika 2" descr="prp-ekszrp-eiv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p-ekszrp-eivp-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1150620"/>
                    </a:xfrm>
                    <a:prstGeom prst="rect">
                      <a:avLst/>
                    </a:prstGeom>
                    <a:noFill/>
                    <a:ln>
                      <a:noFill/>
                    </a:ln>
                  </pic:spPr>
                </pic:pic>
              </a:graphicData>
            </a:graphic>
          </wp:inline>
        </w:drawing>
      </w:r>
    </w:p>
    <w:sectPr w:rsidR="00B837AB" w:rsidRPr="008F2F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ED5" w:rsidRDefault="00430ED5" w:rsidP="00B837AB">
      <w:pPr>
        <w:spacing w:after="0" w:line="240" w:lineRule="auto"/>
      </w:pPr>
      <w:r>
        <w:separator/>
      </w:r>
    </w:p>
  </w:endnote>
  <w:endnote w:type="continuationSeparator" w:id="0">
    <w:p w:rsidR="00430ED5" w:rsidRDefault="00430ED5" w:rsidP="00B83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ED5" w:rsidRDefault="00430ED5" w:rsidP="00B837AB">
      <w:pPr>
        <w:spacing w:after="0" w:line="240" w:lineRule="auto"/>
      </w:pPr>
      <w:r>
        <w:separator/>
      </w:r>
    </w:p>
  </w:footnote>
  <w:footnote w:type="continuationSeparator" w:id="0">
    <w:p w:rsidR="00430ED5" w:rsidRDefault="00430ED5" w:rsidP="00B837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866E9"/>
    <w:multiLevelType w:val="hybridMultilevel"/>
    <w:tmpl w:val="A516EF1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D681E39"/>
    <w:multiLevelType w:val="hybridMultilevel"/>
    <w:tmpl w:val="B2201EFE"/>
    <w:lvl w:ilvl="0" w:tplc="2D4894A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4455A05"/>
    <w:multiLevelType w:val="multilevel"/>
    <w:tmpl w:val="7AF0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A7"/>
    <w:rsid w:val="0009157D"/>
    <w:rsid w:val="001A09F8"/>
    <w:rsid w:val="001F656F"/>
    <w:rsid w:val="00243703"/>
    <w:rsid w:val="00430ED5"/>
    <w:rsid w:val="004744B7"/>
    <w:rsid w:val="006131CC"/>
    <w:rsid w:val="00872558"/>
    <w:rsid w:val="008941A9"/>
    <w:rsid w:val="008B7DC3"/>
    <w:rsid w:val="008F2F0F"/>
    <w:rsid w:val="008F5A16"/>
    <w:rsid w:val="00983D8B"/>
    <w:rsid w:val="009B45DD"/>
    <w:rsid w:val="00A422EA"/>
    <w:rsid w:val="00AF7F81"/>
    <w:rsid w:val="00B706CD"/>
    <w:rsid w:val="00B837AB"/>
    <w:rsid w:val="00C21496"/>
    <w:rsid w:val="00CE49C3"/>
    <w:rsid w:val="00D93FFD"/>
    <w:rsid w:val="00DD7468"/>
    <w:rsid w:val="00DF232C"/>
    <w:rsid w:val="00E52E15"/>
    <w:rsid w:val="00E905A7"/>
    <w:rsid w:val="00F10FAC"/>
    <w:rsid w:val="00F3040A"/>
    <w:rsid w:val="00F80A2A"/>
    <w:rsid w:val="00FE70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CF8564-27E5-433B-9AEF-7AF884B2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noProof/>
    </w:rPr>
  </w:style>
  <w:style w:type="paragraph" w:styleId="Naslov1">
    <w:name w:val="heading 1"/>
    <w:basedOn w:val="Navaden"/>
    <w:link w:val="Naslov1Znak"/>
    <w:uiPriority w:val="9"/>
    <w:qFormat/>
    <w:rsid w:val="00E905A7"/>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E905A7"/>
    <w:rPr>
      <w:rFonts w:ascii="Times New Roman" w:eastAsia="Times New Roman" w:hAnsi="Times New Roman" w:cs="Times New Roman"/>
      <w:b/>
      <w:bCs/>
      <w:kern w:val="36"/>
      <w:sz w:val="48"/>
      <w:szCs w:val="48"/>
      <w:lang w:eastAsia="sl-SI"/>
    </w:rPr>
  </w:style>
  <w:style w:type="paragraph" w:styleId="Navadensplet">
    <w:name w:val="Normal (Web)"/>
    <w:basedOn w:val="Navaden"/>
    <w:uiPriority w:val="99"/>
    <w:semiHidden/>
    <w:unhideWhenUsed/>
    <w:rsid w:val="00E905A7"/>
    <w:pPr>
      <w:spacing w:before="100" w:beforeAutospacing="1" w:after="100" w:afterAutospacing="1" w:line="240" w:lineRule="auto"/>
    </w:pPr>
    <w:rPr>
      <w:rFonts w:ascii="Times New Roman" w:eastAsia="Times New Roman" w:hAnsi="Times New Roman" w:cs="Times New Roman"/>
      <w:noProof w:val="0"/>
      <w:sz w:val="24"/>
      <w:szCs w:val="24"/>
      <w:lang w:eastAsia="sl-SI"/>
    </w:rPr>
  </w:style>
  <w:style w:type="character" w:styleId="Krepko">
    <w:name w:val="Strong"/>
    <w:basedOn w:val="Privzetapisavaodstavka"/>
    <w:uiPriority w:val="22"/>
    <w:qFormat/>
    <w:rsid w:val="00E905A7"/>
    <w:rPr>
      <w:b/>
      <w:bCs/>
    </w:rPr>
  </w:style>
  <w:style w:type="character" w:styleId="Poudarek">
    <w:name w:val="Emphasis"/>
    <w:basedOn w:val="Privzetapisavaodstavka"/>
    <w:uiPriority w:val="20"/>
    <w:qFormat/>
    <w:rsid w:val="00E905A7"/>
    <w:rPr>
      <w:i/>
      <w:iCs/>
    </w:rPr>
  </w:style>
  <w:style w:type="paragraph" w:styleId="Odstavekseznama">
    <w:name w:val="List Paragraph"/>
    <w:basedOn w:val="Navaden"/>
    <w:link w:val="OdstavekseznamaZnak"/>
    <w:uiPriority w:val="34"/>
    <w:qFormat/>
    <w:rsid w:val="00E52E15"/>
    <w:pPr>
      <w:ind w:left="720"/>
      <w:contextualSpacing/>
    </w:pPr>
    <w:rPr>
      <w:noProof w:val="0"/>
    </w:rPr>
  </w:style>
  <w:style w:type="table" w:styleId="Tabelamrea">
    <w:name w:val="Table Grid"/>
    <w:basedOn w:val="Navadnatabela"/>
    <w:uiPriority w:val="59"/>
    <w:rsid w:val="00E52E15"/>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basedOn w:val="Privzetapisavaodstavka"/>
    <w:uiPriority w:val="99"/>
    <w:semiHidden/>
    <w:unhideWhenUsed/>
    <w:rsid w:val="00CE49C3"/>
    <w:rPr>
      <w:color w:val="0000FF"/>
      <w:u w:val="single"/>
    </w:rPr>
  </w:style>
  <w:style w:type="character" w:customStyle="1" w:styleId="OdstavekseznamaZnak">
    <w:name w:val="Odstavek seznama Znak"/>
    <w:link w:val="Odstavekseznama"/>
    <w:uiPriority w:val="34"/>
    <w:rsid w:val="00CE49C3"/>
  </w:style>
  <w:style w:type="paragraph" w:styleId="Glava">
    <w:name w:val="header"/>
    <w:basedOn w:val="Navaden"/>
    <w:link w:val="GlavaZnak"/>
    <w:uiPriority w:val="99"/>
    <w:unhideWhenUsed/>
    <w:rsid w:val="00B837AB"/>
    <w:pPr>
      <w:tabs>
        <w:tab w:val="center" w:pos="4536"/>
        <w:tab w:val="right" w:pos="9072"/>
      </w:tabs>
      <w:spacing w:after="0" w:line="240" w:lineRule="auto"/>
    </w:pPr>
  </w:style>
  <w:style w:type="character" w:customStyle="1" w:styleId="GlavaZnak">
    <w:name w:val="Glava Znak"/>
    <w:basedOn w:val="Privzetapisavaodstavka"/>
    <w:link w:val="Glava"/>
    <w:uiPriority w:val="99"/>
    <w:rsid w:val="00B837AB"/>
    <w:rPr>
      <w:noProof/>
    </w:rPr>
  </w:style>
  <w:style w:type="paragraph" w:styleId="Noga">
    <w:name w:val="footer"/>
    <w:basedOn w:val="Navaden"/>
    <w:link w:val="NogaZnak"/>
    <w:uiPriority w:val="99"/>
    <w:unhideWhenUsed/>
    <w:rsid w:val="00B837AB"/>
    <w:pPr>
      <w:tabs>
        <w:tab w:val="center" w:pos="4536"/>
        <w:tab w:val="right" w:pos="9072"/>
      </w:tabs>
      <w:spacing w:after="0" w:line="240" w:lineRule="auto"/>
    </w:pPr>
  </w:style>
  <w:style w:type="character" w:customStyle="1" w:styleId="NogaZnak">
    <w:name w:val="Noga Znak"/>
    <w:basedOn w:val="Privzetapisavaodstavka"/>
    <w:link w:val="Noga"/>
    <w:uiPriority w:val="99"/>
    <w:rsid w:val="00B837AB"/>
    <w:rPr>
      <w:noProof/>
    </w:rPr>
  </w:style>
  <w:style w:type="paragraph" w:styleId="Besedilooblaka">
    <w:name w:val="Balloon Text"/>
    <w:basedOn w:val="Navaden"/>
    <w:link w:val="BesedilooblakaZnak"/>
    <w:uiPriority w:val="99"/>
    <w:semiHidden/>
    <w:unhideWhenUsed/>
    <w:rsid w:val="00243703"/>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43703"/>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626149">
      <w:bodyDiv w:val="1"/>
      <w:marLeft w:val="0"/>
      <w:marRight w:val="0"/>
      <w:marTop w:val="0"/>
      <w:marBottom w:val="0"/>
      <w:divBdr>
        <w:top w:val="none" w:sz="0" w:space="0" w:color="auto"/>
        <w:left w:val="none" w:sz="0" w:space="0" w:color="auto"/>
        <w:bottom w:val="none" w:sz="0" w:space="0" w:color="auto"/>
        <w:right w:val="none" w:sz="0" w:space="0" w:color="auto"/>
      </w:divBdr>
    </w:div>
    <w:div w:id="2059159470">
      <w:bodyDiv w:val="1"/>
      <w:marLeft w:val="0"/>
      <w:marRight w:val="0"/>
      <w:marTop w:val="0"/>
      <w:marBottom w:val="0"/>
      <w:divBdr>
        <w:top w:val="none" w:sz="0" w:space="0" w:color="auto"/>
        <w:left w:val="none" w:sz="0" w:space="0" w:color="auto"/>
        <w:bottom w:val="none" w:sz="0" w:space="0" w:color="auto"/>
        <w:right w:val="none" w:sz="0" w:space="0" w:color="auto"/>
      </w:divBdr>
      <w:divsChild>
        <w:div w:id="324671409">
          <w:marLeft w:val="0"/>
          <w:marRight w:val="0"/>
          <w:marTop w:val="0"/>
          <w:marBottom w:val="0"/>
          <w:divBdr>
            <w:top w:val="none" w:sz="0" w:space="0" w:color="auto"/>
            <w:left w:val="none" w:sz="0" w:space="0" w:color="auto"/>
            <w:bottom w:val="none" w:sz="0" w:space="0" w:color="auto"/>
            <w:right w:val="none" w:sz="0" w:space="0" w:color="auto"/>
          </w:divBdr>
          <w:divsChild>
            <w:div w:id="1855419140">
              <w:marLeft w:val="0"/>
              <w:marRight w:val="0"/>
              <w:marTop w:val="0"/>
              <w:marBottom w:val="0"/>
              <w:divBdr>
                <w:top w:val="none" w:sz="0" w:space="0" w:color="auto"/>
                <w:left w:val="none" w:sz="0" w:space="0" w:color="auto"/>
                <w:bottom w:val="none" w:sz="0" w:space="0" w:color="auto"/>
                <w:right w:val="none" w:sz="0" w:space="0" w:color="auto"/>
              </w:divBdr>
              <w:divsChild>
                <w:div w:id="1771466496">
                  <w:marLeft w:val="0"/>
                  <w:marRight w:val="0"/>
                  <w:marTop w:val="0"/>
                  <w:marBottom w:val="0"/>
                  <w:divBdr>
                    <w:top w:val="none" w:sz="0" w:space="0" w:color="auto"/>
                    <w:left w:val="none" w:sz="0" w:space="0" w:color="auto"/>
                    <w:bottom w:val="none" w:sz="0" w:space="0" w:color="auto"/>
                    <w:right w:val="none" w:sz="0" w:space="0" w:color="auto"/>
                  </w:divBdr>
                  <w:divsChild>
                    <w:div w:id="64462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61324">
          <w:marLeft w:val="0"/>
          <w:marRight w:val="0"/>
          <w:marTop w:val="0"/>
          <w:marBottom w:val="0"/>
          <w:divBdr>
            <w:top w:val="none" w:sz="0" w:space="0" w:color="auto"/>
            <w:left w:val="none" w:sz="0" w:space="0" w:color="auto"/>
            <w:bottom w:val="none" w:sz="0" w:space="0" w:color="auto"/>
            <w:right w:val="none" w:sz="0" w:space="0" w:color="auto"/>
          </w:divBdr>
          <w:divsChild>
            <w:div w:id="836921793">
              <w:marLeft w:val="0"/>
              <w:marRight w:val="0"/>
              <w:marTop w:val="0"/>
              <w:marBottom w:val="0"/>
              <w:divBdr>
                <w:top w:val="none" w:sz="0" w:space="0" w:color="auto"/>
                <w:left w:val="none" w:sz="0" w:space="0" w:color="auto"/>
                <w:bottom w:val="none" w:sz="0" w:space="0" w:color="auto"/>
                <w:right w:val="none" w:sz="0" w:space="0" w:color="auto"/>
              </w:divBdr>
              <w:divsChild>
                <w:div w:id="2039239440">
                  <w:marLeft w:val="0"/>
                  <w:marRight w:val="0"/>
                  <w:marTop w:val="0"/>
                  <w:marBottom w:val="0"/>
                  <w:divBdr>
                    <w:top w:val="none" w:sz="0" w:space="0" w:color="auto"/>
                    <w:left w:val="none" w:sz="0" w:space="0" w:color="auto"/>
                    <w:bottom w:val="none" w:sz="0" w:space="0" w:color="auto"/>
                    <w:right w:val="none" w:sz="0" w:space="0" w:color="auto"/>
                  </w:divBdr>
                  <w:divsChild>
                    <w:div w:id="202894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634</Words>
  <Characters>3617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DarjaZ</dc:creator>
  <cp:lastModifiedBy>Michaela Vidič</cp:lastModifiedBy>
  <cp:revision>6</cp:revision>
  <cp:lastPrinted>2020-02-24T08:13:00Z</cp:lastPrinted>
  <dcterms:created xsi:type="dcterms:W3CDTF">2020-02-24T08:12:00Z</dcterms:created>
  <dcterms:modified xsi:type="dcterms:W3CDTF">2020-02-24T12:57:00Z</dcterms:modified>
</cp:coreProperties>
</file>