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2532" w14:textId="6786D3A4" w:rsidR="008243D4" w:rsidRPr="00A95E87" w:rsidRDefault="00251B62">
      <w:pPr>
        <w:rPr>
          <w:rFonts w:ascii="Calibri" w:hAnsi="Calibri" w:cs="Calibri"/>
          <w:b/>
          <w:bCs/>
          <w:color w:val="3A7C22" w:themeColor="accent6" w:themeShade="BF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95E87">
        <w:rPr>
          <w:rFonts w:ascii="Calibri" w:hAnsi="Calibri" w:cs="Calibri"/>
          <w:b/>
          <w:bCs/>
          <w:color w:val="3A7C22" w:themeColor="accent6" w:themeShade="BF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SILIRANJE TRAVNE SILAŽE</w:t>
      </w:r>
    </w:p>
    <w:p w14:paraId="71422860" w14:textId="3A722AAC" w:rsidR="00222AD0" w:rsidRPr="00A95E87" w:rsidRDefault="00251B62">
      <w:pPr>
        <w:rPr>
          <w:rFonts w:ascii="Calibri" w:hAnsi="Calibri" w:cs="Calibri"/>
          <w:b/>
          <w:bCs/>
          <w:color w:val="3A7C22" w:themeColor="accent6" w:themeShade="BF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95E87">
        <w:rPr>
          <w:rFonts w:ascii="Calibri" w:hAnsi="Calibri" w:cs="Calibri"/>
          <w:b/>
          <w:bCs/>
          <w:color w:val="3A7C22" w:themeColor="accent6" w:themeShade="BF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ALI JE ŽE ČAS ZA KOŠNJO IN SPRAVILO TRAVNE SILAŽE?</w:t>
      </w:r>
    </w:p>
    <w:p w14:paraId="10AF46D0" w14:textId="008EDCC0" w:rsidR="00251B62" w:rsidRPr="00A95E87" w:rsidRDefault="00251B62" w:rsidP="00251B62">
      <w:pPr>
        <w:jc w:val="both"/>
        <w:rPr>
          <w:rFonts w:ascii="Calibri" w:hAnsi="Calibri" w:cs="Calibri"/>
        </w:rPr>
      </w:pPr>
      <w:r w:rsidRPr="00251B62">
        <w:rPr>
          <w:rFonts w:ascii="Calibri" w:hAnsi="Calibri" w:cs="Calibri"/>
        </w:rPr>
        <w:t>Za pridelavo kakovostne krme je ključen optimalen čas košnje, saj ta neposredno vpliva na ekonomičnost pridelave mleka</w:t>
      </w:r>
      <w:r w:rsidRPr="00A95E87">
        <w:rPr>
          <w:rFonts w:ascii="Calibri" w:hAnsi="Calibri" w:cs="Calibri"/>
        </w:rPr>
        <w:t xml:space="preserve"> in mesa</w:t>
      </w:r>
      <w:r w:rsidRPr="00251B62">
        <w:rPr>
          <w:rFonts w:ascii="Calibri" w:hAnsi="Calibri" w:cs="Calibri"/>
        </w:rPr>
        <w:t xml:space="preserve"> in zdravstveno stanje </w:t>
      </w:r>
      <w:r w:rsidRPr="00A95E87">
        <w:rPr>
          <w:rFonts w:ascii="Calibri" w:hAnsi="Calibri" w:cs="Calibri"/>
        </w:rPr>
        <w:t>živali</w:t>
      </w:r>
      <w:r w:rsidRPr="00251B62">
        <w:rPr>
          <w:rFonts w:ascii="Calibri" w:hAnsi="Calibri" w:cs="Calibri"/>
        </w:rPr>
        <w:t>. V zadnjih letih se je kakovost osnovne krme na nekaterih kmetijah izboljšala, vendar je bila v lanskem letu precej slaba.</w:t>
      </w:r>
      <w:r w:rsidRPr="00A95E87">
        <w:rPr>
          <w:rFonts w:ascii="Calibri" w:hAnsi="Calibri" w:cs="Calibri"/>
        </w:rPr>
        <w:t xml:space="preserve"> </w:t>
      </w:r>
      <w:r w:rsidRPr="00251B62">
        <w:rPr>
          <w:rFonts w:ascii="Calibri" w:hAnsi="Calibri" w:cs="Calibri"/>
        </w:rPr>
        <w:t xml:space="preserve">Slaba kakovost ni zaznamovala le prve košnje, temveč tudi kasnejše košnje, kar je dodatno poslabšalo razpoložljivost kakovostne krme v prehrani živali. Naš cilj mora biti pridelava silaže z najmanj </w:t>
      </w:r>
      <w:r w:rsidRPr="00251B62">
        <w:rPr>
          <w:rFonts w:ascii="Calibri" w:hAnsi="Calibri" w:cs="Calibri"/>
          <w:b/>
          <w:bCs/>
        </w:rPr>
        <w:t>6,2 NEL</w:t>
      </w:r>
      <w:r w:rsidRPr="00251B62">
        <w:rPr>
          <w:rFonts w:ascii="Calibri" w:hAnsi="Calibri" w:cs="Calibri"/>
        </w:rPr>
        <w:t xml:space="preserve"> energije </w:t>
      </w:r>
      <w:r w:rsidRPr="00251B62">
        <w:rPr>
          <w:rFonts w:ascii="Calibri" w:hAnsi="Calibri" w:cs="Calibri"/>
          <w:b/>
          <w:bCs/>
        </w:rPr>
        <w:t>(še bolje 6,5 NEL)</w:t>
      </w:r>
      <w:r w:rsidRPr="00251B62">
        <w:rPr>
          <w:rFonts w:ascii="Calibri" w:hAnsi="Calibri" w:cs="Calibri"/>
        </w:rPr>
        <w:t xml:space="preserve"> in okoli </w:t>
      </w:r>
      <w:r w:rsidRPr="00251B62">
        <w:rPr>
          <w:rFonts w:ascii="Calibri" w:hAnsi="Calibri" w:cs="Calibri"/>
          <w:b/>
          <w:bCs/>
        </w:rPr>
        <w:t>16 % surovih beljakovin</w:t>
      </w:r>
      <w:r w:rsidRPr="00251B62">
        <w:rPr>
          <w:rFonts w:ascii="Calibri" w:hAnsi="Calibri" w:cs="Calibri"/>
        </w:rPr>
        <w:t>.</w:t>
      </w:r>
      <w:r w:rsidRPr="00A95E87">
        <w:rPr>
          <w:rFonts w:ascii="Calibri" w:hAnsi="Calibri" w:cs="Calibri"/>
        </w:rPr>
        <w:t xml:space="preserve"> </w:t>
      </w:r>
      <w:r w:rsidRPr="00251B62">
        <w:rPr>
          <w:rFonts w:ascii="Calibri" w:hAnsi="Calibri" w:cs="Calibri"/>
        </w:rPr>
        <w:t>Kljub neugodnim vremenskim razmeram so nekateri kmetje tudi v lanskem letu uspeli pridelati silažo s preko 6,5 NEL in več kot 16 % surovih beljakovin, kar dokazuje, da je ob dobrem načrtovanju in izvedbi takšna kakovost dosegljiva.</w:t>
      </w:r>
    </w:p>
    <w:p w14:paraId="2D0F5B1E" w14:textId="037B6FBD" w:rsidR="00955B03" w:rsidRPr="00A95E87" w:rsidRDefault="00955B03" w:rsidP="00251B62">
      <w:pPr>
        <w:jc w:val="both"/>
        <w:rPr>
          <w:rFonts w:ascii="Calibri" w:hAnsi="Calibri" w:cs="Calibri"/>
          <w:b/>
          <w:bCs/>
          <w:color w:val="275317" w:themeColor="accent6" w:themeShade="80"/>
        </w:rPr>
      </w:pPr>
      <w:r w:rsidRPr="00A95E87">
        <w:rPr>
          <w:rFonts w:ascii="Calibri" w:hAnsi="Calibri" w:cs="Calibri"/>
          <w:b/>
          <w:bCs/>
          <w:color w:val="275317" w:themeColor="accent6" w:themeShade="80"/>
        </w:rPr>
        <w:t>Kako pridemo do kakovostne travne silaže.</w:t>
      </w:r>
    </w:p>
    <w:p w14:paraId="71BF2052" w14:textId="0D5658C8" w:rsidR="00402940" w:rsidRDefault="00955B03" w:rsidP="00234491">
      <w:pPr>
        <w:jc w:val="both"/>
        <w:rPr>
          <w:rFonts w:ascii="Calibri" w:hAnsi="Calibri" w:cs="Calibri"/>
        </w:rPr>
      </w:pPr>
      <w:r w:rsidRPr="00A95E87">
        <w:rPr>
          <w:rFonts w:ascii="Calibri" w:hAnsi="Calibri" w:cs="Calibri"/>
        </w:rPr>
        <w:t xml:space="preserve">Pot do kakovostne travne silaže se začne že pri botanični sestavi travne ruše. Botanično sestavo na travinju lahko izboljšujemo že leto prej v avgustovsko septembrskem obdobju z </w:t>
      </w:r>
      <w:proofErr w:type="spellStart"/>
      <w:r w:rsidRPr="00A95E87">
        <w:rPr>
          <w:rFonts w:ascii="Calibri" w:hAnsi="Calibri" w:cs="Calibri"/>
        </w:rPr>
        <w:t>dosej</w:t>
      </w:r>
      <w:r w:rsidR="00E91B13">
        <w:rPr>
          <w:rFonts w:ascii="Calibri" w:hAnsi="Calibri" w:cs="Calibri"/>
        </w:rPr>
        <w:t>a</w:t>
      </w:r>
      <w:r w:rsidRPr="00A95E87">
        <w:rPr>
          <w:rFonts w:ascii="Calibri" w:hAnsi="Calibri" w:cs="Calibri"/>
        </w:rPr>
        <w:t>vanjem</w:t>
      </w:r>
      <w:proofErr w:type="spellEnd"/>
      <w:r w:rsidR="00693CC1">
        <w:rPr>
          <w:rFonts w:ascii="Calibri" w:hAnsi="Calibri" w:cs="Calibri"/>
        </w:rPr>
        <w:t xml:space="preserve"> ali </w:t>
      </w:r>
      <w:proofErr w:type="spellStart"/>
      <w:r w:rsidR="00693CC1">
        <w:rPr>
          <w:rFonts w:ascii="Calibri" w:hAnsi="Calibri" w:cs="Calibri"/>
        </w:rPr>
        <w:t>vsejavanjem</w:t>
      </w:r>
      <w:proofErr w:type="spellEnd"/>
      <w:r w:rsidR="00693CC1">
        <w:rPr>
          <w:rFonts w:ascii="Calibri" w:hAnsi="Calibri" w:cs="Calibri"/>
        </w:rPr>
        <w:t xml:space="preserve"> s specialnimi sejalnicami v obstoječo travno rušo</w:t>
      </w:r>
      <w:r w:rsidRPr="00A95E87">
        <w:rPr>
          <w:rFonts w:ascii="Calibri" w:hAnsi="Calibri" w:cs="Calibri"/>
        </w:rPr>
        <w:t xml:space="preserve">. Pred </w:t>
      </w:r>
      <w:r w:rsidR="00C44DC6" w:rsidRPr="00A95E87">
        <w:rPr>
          <w:rFonts w:ascii="Calibri" w:hAnsi="Calibri" w:cs="Calibri"/>
        </w:rPr>
        <w:t>tem</w:t>
      </w:r>
      <w:r w:rsidRPr="00A95E87">
        <w:rPr>
          <w:rFonts w:ascii="Calibri" w:hAnsi="Calibri" w:cs="Calibri"/>
        </w:rPr>
        <w:t xml:space="preserve"> je smotrno odstraniti plevele in šele nato opraviti setev v količinah od 15 – 25 kg/ha odvisno od </w:t>
      </w:r>
      <w:r w:rsidR="006C4F11">
        <w:rPr>
          <w:rFonts w:ascii="Calibri" w:hAnsi="Calibri" w:cs="Calibri"/>
        </w:rPr>
        <w:t>gostote obstoječe</w:t>
      </w:r>
      <w:r w:rsidRPr="00A95E87">
        <w:rPr>
          <w:rFonts w:ascii="Calibri" w:hAnsi="Calibri" w:cs="Calibri"/>
        </w:rPr>
        <w:t xml:space="preserve"> travne ruše. </w:t>
      </w:r>
      <w:r w:rsidR="00E242C3" w:rsidRPr="00A95E87">
        <w:rPr>
          <w:rFonts w:ascii="Calibri" w:hAnsi="Calibri" w:cs="Calibri"/>
        </w:rPr>
        <w:t>V zgodnjem spomladanskem času je potrebno opraviti nego travnikov z opravili</w:t>
      </w:r>
      <w:r w:rsidR="00E91B13">
        <w:rPr>
          <w:rFonts w:ascii="Calibri" w:hAnsi="Calibri" w:cs="Calibri"/>
        </w:rPr>
        <w:t>,</w:t>
      </w:r>
      <w:r w:rsidR="00E242C3" w:rsidRPr="00A95E87">
        <w:rPr>
          <w:rFonts w:ascii="Calibri" w:hAnsi="Calibri" w:cs="Calibri"/>
        </w:rPr>
        <w:t xml:space="preserve"> kot so </w:t>
      </w:r>
      <w:r w:rsidR="0004094C">
        <w:rPr>
          <w:rFonts w:ascii="Calibri" w:hAnsi="Calibri" w:cs="Calibri"/>
        </w:rPr>
        <w:t xml:space="preserve">dognojevanje, </w:t>
      </w:r>
      <w:r w:rsidR="00E242C3" w:rsidRPr="00A95E87">
        <w:rPr>
          <w:rFonts w:ascii="Calibri" w:hAnsi="Calibri" w:cs="Calibri"/>
        </w:rPr>
        <w:t xml:space="preserve">brananje, valjanje in po potrebi </w:t>
      </w:r>
      <w:proofErr w:type="spellStart"/>
      <w:r w:rsidR="00E242C3" w:rsidRPr="00A95E87">
        <w:rPr>
          <w:rFonts w:ascii="Calibri" w:hAnsi="Calibri" w:cs="Calibri"/>
        </w:rPr>
        <w:t>dosejevanje</w:t>
      </w:r>
      <w:proofErr w:type="spellEnd"/>
      <w:r w:rsidR="00693CC1">
        <w:rPr>
          <w:rFonts w:ascii="Calibri" w:hAnsi="Calibri" w:cs="Calibri"/>
        </w:rPr>
        <w:t xml:space="preserve"> golih delov travnika</w:t>
      </w:r>
      <w:r w:rsidR="00E242C3" w:rsidRPr="00A95E87">
        <w:rPr>
          <w:rFonts w:ascii="Calibri" w:hAnsi="Calibri" w:cs="Calibri"/>
        </w:rPr>
        <w:t xml:space="preserve">. </w:t>
      </w:r>
      <w:proofErr w:type="spellStart"/>
      <w:r w:rsidR="00693CC1">
        <w:rPr>
          <w:rFonts w:ascii="Calibri" w:hAnsi="Calibri" w:cs="Calibri"/>
        </w:rPr>
        <w:t>Vsejavanje</w:t>
      </w:r>
      <w:proofErr w:type="spellEnd"/>
      <w:r w:rsidR="00693CC1">
        <w:rPr>
          <w:rFonts w:ascii="Calibri" w:hAnsi="Calibri" w:cs="Calibri"/>
        </w:rPr>
        <w:t xml:space="preserve"> </w:t>
      </w:r>
      <w:r w:rsidR="00763160">
        <w:rPr>
          <w:rFonts w:ascii="Calibri" w:hAnsi="Calibri" w:cs="Calibri"/>
        </w:rPr>
        <w:t>v že obstoječo redko travno rušo</w:t>
      </w:r>
      <w:r w:rsidR="006C4F11">
        <w:rPr>
          <w:rFonts w:ascii="Calibri" w:hAnsi="Calibri" w:cs="Calibri"/>
        </w:rPr>
        <w:t xml:space="preserve"> je spomladi bolj ugodno opraviti po 1. košnji, ki naj bo bolj nizka, da izboljšamo pogoje za vznik. </w:t>
      </w:r>
      <w:r w:rsidR="00E242C3" w:rsidRPr="00A95E87">
        <w:rPr>
          <w:rFonts w:ascii="Calibri" w:hAnsi="Calibri" w:cs="Calibri"/>
        </w:rPr>
        <w:t>Z ugodno botanično sestavo v travni ruši dosežemo dobre puferske lastnosti</w:t>
      </w:r>
      <w:r w:rsidR="00763160">
        <w:rPr>
          <w:rFonts w:ascii="Calibri" w:hAnsi="Calibri" w:cs="Calibri"/>
        </w:rPr>
        <w:t>,</w:t>
      </w:r>
      <w:r w:rsidR="00E242C3" w:rsidRPr="00A95E87">
        <w:rPr>
          <w:rFonts w:ascii="Calibri" w:hAnsi="Calibri" w:cs="Calibri"/>
        </w:rPr>
        <w:t xml:space="preserve"> kar pomeni manj težav s procesi siliranja</w:t>
      </w:r>
      <w:r w:rsidR="00C44DC6" w:rsidRPr="00A95E87">
        <w:rPr>
          <w:rFonts w:ascii="Calibri" w:hAnsi="Calibri" w:cs="Calibri"/>
        </w:rPr>
        <w:t>.</w:t>
      </w:r>
      <w:r w:rsidR="00E242C3" w:rsidRPr="00A95E87">
        <w:rPr>
          <w:rFonts w:ascii="Calibri" w:hAnsi="Calibri" w:cs="Calibri"/>
        </w:rPr>
        <w:t xml:space="preserve"> </w:t>
      </w:r>
      <w:r w:rsidR="00234491" w:rsidRPr="00A95E87">
        <w:rPr>
          <w:rFonts w:ascii="Calibri" w:hAnsi="Calibri" w:cs="Calibri"/>
        </w:rPr>
        <w:t>Ob</w:t>
      </w:r>
      <w:r w:rsidR="00E242C3" w:rsidRPr="00A95E87">
        <w:rPr>
          <w:rFonts w:ascii="Calibri" w:hAnsi="Calibri" w:cs="Calibri"/>
        </w:rPr>
        <w:t xml:space="preserve"> </w:t>
      </w:r>
      <w:r w:rsidR="00C44DC6" w:rsidRPr="00A95E87">
        <w:rPr>
          <w:rFonts w:ascii="Calibri" w:hAnsi="Calibri" w:cs="Calibri"/>
        </w:rPr>
        <w:t>neu</w:t>
      </w:r>
      <w:r w:rsidR="00E242C3" w:rsidRPr="00A95E87">
        <w:rPr>
          <w:rFonts w:ascii="Calibri" w:hAnsi="Calibri" w:cs="Calibri"/>
        </w:rPr>
        <w:t>godn</w:t>
      </w:r>
      <w:r w:rsidR="006C4F11">
        <w:rPr>
          <w:rFonts w:ascii="Calibri" w:hAnsi="Calibri" w:cs="Calibri"/>
        </w:rPr>
        <w:t>em</w:t>
      </w:r>
      <w:r w:rsidR="00402940">
        <w:rPr>
          <w:rFonts w:ascii="Calibri" w:hAnsi="Calibri" w:cs="Calibri"/>
        </w:rPr>
        <w:t xml:space="preserve"> </w:t>
      </w:r>
      <w:r w:rsidR="00E242C3" w:rsidRPr="00A95E87">
        <w:rPr>
          <w:rFonts w:ascii="Calibri" w:hAnsi="Calibri" w:cs="Calibri"/>
        </w:rPr>
        <w:t>razmerj</w:t>
      </w:r>
      <w:r w:rsidR="006C4F11">
        <w:rPr>
          <w:rFonts w:ascii="Calibri" w:hAnsi="Calibri" w:cs="Calibri"/>
        </w:rPr>
        <w:t>u</w:t>
      </w:r>
      <w:r w:rsidR="00E242C3" w:rsidRPr="00A95E87">
        <w:rPr>
          <w:rFonts w:ascii="Calibri" w:hAnsi="Calibri" w:cs="Calibri"/>
        </w:rPr>
        <w:t xml:space="preserve"> med sladkorji in pufri </w:t>
      </w:r>
      <w:r w:rsidR="00C44DC6" w:rsidRPr="00A95E87">
        <w:rPr>
          <w:rFonts w:ascii="Calibri" w:hAnsi="Calibri" w:cs="Calibri"/>
        </w:rPr>
        <w:t xml:space="preserve"> se nam</w:t>
      </w:r>
      <w:r w:rsidR="00234491" w:rsidRPr="00A95E87">
        <w:rPr>
          <w:rFonts w:ascii="Calibri" w:hAnsi="Calibri" w:cs="Calibri"/>
        </w:rPr>
        <w:t xml:space="preserve"> lahko </w:t>
      </w:r>
      <w:r w:rsidR="00C44DC6" w:rsidRPr="00A95E87">
        <w:rPr>
          <w:rFonts w:ascii="Calibri" w:hAnsi="Calibri" w:cs="Calibri"/>
        </w:rPr>
        <w:t>tvori več maslene kisline</w:t>
      </w:r>
      <w:r w:rsidR="006C4F11">
        <w:rPr>
          <w:rFonts w:ascii="Calibri" w:hAnsi="Calibri" w:cs="Calibri"/>
        </w:rPr>
        <w:t>.</w:t>
      </w:r>
      <w:r w:rsidR="00C44DC6" w:rsidRPr="00A95E87">
        <w:rPr>
          <w:rFonts w:ascii="Calibri" w:hAnsi="Calibri" w:cs="Calibri"/>
        </w:rPr>
        <w:t xml:space="preserve"> </w:t>
      </w:r>
      <w:r w:rsidR="006C4F11">
        <w:rPr>
          <w:rFonts w:ascii="Calibri" w:hAnsi="Calibri" w:cs="Calibri"/>
        </w:rPr>
        <w:t>Z</w:t>
      </w:r>
      <w:r w:rsidR="00C44DC6" w:rsidRPr="00A95E87">
        <w:rPr>
          <w:rFonts w:ascii="Calibri" w:hAnsi="Calibri" w:cs="Calibri"/>
        </w:rPr>
        <w:t>ačne se razgradnja beljakovin  oziroma aminokislin</w:t>
      </w:r>
      <w:r w:rsidR="00234491" w:rsidRPr="00A95E87">
        <w:rPr>
          <w:rFonts w:ascii="Calibri" w:hAnsi="Calibri" w:cs="Calibri"/>
        </w:rPr>
        <w:t>,</w:t>
      </w:r>
      <w:r w:rsidR="00C44DC6" w:rsidRPr="00A95E87">
        <w:rPr>
          <w:rFonts w:ascii="Calibri" w:hAnsi="Calibri" w:cs="Calibri"/>
        </w:rPr>
        <w:t xml:space="preserve"> kar privede do povišanih vrednosti amonijaka.</w:t>
      </w:r>
      <w:r w:rsidR="00234491" w:rsidRPr="00A95E87">
        <w:rPr>
          <w:rFonts w:ascii="Calibri" w:hAnsi="Calibri" w:cs="Calibri"/>
        </w:rPr>
        <w:t xml:space="preserve"> Ob večjem deležu metuljnic se nam ob neugodnih razmerah pri siliranju tvorijo biogeni amini, ki so škodljivi za zdravje in plodnost živali. V predvidenih neugodnih razmerah za siliranje se priporoča uporaba </w:t>
      </w:r>
      <w:proofErr w:type="spellStart"/>
      <w:r w:rsidR="00234491" w:rsidRPr="00A95E87">
        <w:rPr>
          <w:rFonts w:ascii="Calibri" w:hAnsi="Calibri" w:cs="Calibri"/>
        </w:rPr>
        <w:t>silirnih</w:t>
      </w:r>
      <w:proofErr w:type="spellEnd"/>
      <w:r w:rsidR="00234491" w:rsidRPr="00A95E87">
        <w:rPr>
          <w:rFonts w:ascii="Calibri" w:hAnsi="Calibri" w:cs="Calibri"/>
        </w:rPr>
        <w:t xml:space="preserve"> dodatkov, ki nam pomagajo usmerjati fermentacijo.</w:t>
      </w:r>
    </w:p>
    <w:p w14:paraId="078E4F56" w14:textId="77777777" w:rsidR="00303F86" w:rsidRDefault="00303F86" w:rsidP="00234491">
      <w:pPr>
        <w:jc w:val="both"/>
        <w:rPr>
          <w:rFonts w:ascii="Calibri" w:hAnsi="Calibri" w:cs="Calibri"/>
        </w:rPr>
      </w:pPr>
    </w:p>
    <w:p w14:paraId="57889E32" w14:textId="77777777" w:rsidR="00303F86" w:rsidRDefault="00303F86" w:rsidP="00234491">
      <w:pPr>
        <w:jc w:val="both"/>
        <w:rPr>
          <w:rFonts w:ascii="Calibri" w:hAnsi="Calibri" w:cs="Calibri"/>
        </w:rPr>
      </w:pPr>
    </w:p>
    <w:p w14:paraId="3BA37459" w14:textId="77777777" w:rsidR="00303F86" w:rsidRDefault="00303F86" w:rsidP="00234491">
      <w:pPr>
        <w:jc w:val="both"/>
        <w:rPr>
          <w:rFonts w:ascii="Calibri" w:hAnsi="Calibri" w:cs="Calibri"/>
        </w:rPr>
      </w:pPr>
    </w:p>
    <w:p w14:paraId="17FDA0B6" w14:textId="77777777" w:rsidR="00303F86" w:rsidRDefault="00303F86" w:rsidP="00234491">
      <w:pPr>
        <w:jc w:val="both"/>
        <w:rPr>
          <w:rFonts w:ascii="Calibri" w:hAnsi="Calibri" w:cs="Calibri"/>
        </w:rPr>
      </w:pPr>
    </w:p>
    <w:p w14:paraId="1B15FECE" w14:textId="77777777" w:rsidR="00303F86" w:rsidRDefault="00303F86" w:rsidP="00234491">
      <w:pPr>
        <w:jc w:val="both"/>
        <w:rPr>
          <w:rFonts w:ascii="Calibri" w:hAnsi="Calibri" w:cs="Calibri"/>
        </w:rPr>
      </w:pPr>
    </w:p>
    <w:p w14:paraId="333619B1" w14:textId="77777777" w:rsidR="00303F86" w:rsidRDefault="00303F86" w:rsidP="00234491">
      <w:pPr>
        <w:jc w:val="both"/>
        <w:rPr>
          <w:rFonts w:ascii="Calibri" w:hAnsi="Calibri" w:cs="Calibri"/>
        </w:rPr>
      </w:pPr>
    </w:p>
    <w:p w14:paraId="25C6D9AA" w14:textId="77777777" w:rsidR="00303F86" w:rsidRDefault="00303F86" w:rsidP="00234491">
      <w:pPr>
        <w:jc w:val="both"/>
        <w:rPr>
          <w:rFonts w:ascii="Calibri" w:hAnsi="Calibri" w:cs="Calibri"/>
        </w:rPr>
      </w:pPr>
    </w:p>
    <w:p w14:paraId="13F0CC45" w14:textId="77777777" w:rsidR="00303F86" w:rsidRDefault="00303F86" w:rsidP="00234491">
      <w:pPr>
        <w:jc w:val="both"/>
        <w:rPr>
          <w:rFonts w:ascii="Calibri" w:hAnsi="Calibri" w:cs="Calibri"/>
        </w:rPr>
      </w:pPr>
    </w:p>
    <w:p w14:paraId="3AC7E9AA" w14:textId="2DD2D141" w:rsidR="007C6FE6" w:rsidRPr="00A95E87" w:rsidRDefault="00234491" w:rsidP="00234491">
      <w:pPr>
        <w:jc w:val="both"/>
        <w:rPr>
          <w:rFonts w:ascii="Calibri" w:hAnsi="Calibri" w:cs="Calibri"/>
        </w:rPr>
      </w:pPr>
      <w:r w:rsidRPr="00A95E87">
        <w:rPr>
          <w:rFonts w:ascii="Calibri" w:hAnsi="Calibri" w:cs="Calibri"/>
          <w:b/>
          <w:bCs/>
          <w:color w:val="275317" w:themeColor="accent6" w:themeShade="80"/>
        </w:rPr>
        <w:lastRenderedPageBreak/>
        <w:t>Določitev pravega časa košnje</w:t>
      </w:r>
      <w:r w:rsidRPr="00A95E87">
        <w:rPr>
          <w:rFonts w:ascii="Calibri" w:hAnsi="Calibri" w:cs="Calibri"/>
          <w:color w:val="275317" w:themeColor="accent6" w:themeShade="80"/>
        </w:rPr>
        <w:t xml:space="preserve"> </w:t>
      </w:r>
      <w:r w:rsidRPr="00A95E87">
        <w:rPr>
          <w:rFonts w:ascii="Calibri" w:hAnsi="Calibri" w:cs="Calibri"/>
        </w:rPr>
        <w:t>je ključna, da pridemo do kakovostne travne silaže.</w:t>
      </w:r>
    </w:p>
    <w:p w14:paraId="1418F209" w14:textId="3B30CFBF" w:rsidR="00303F86" w:rsidRPr="00A95E87" w:rsidRDefault="007C6FE6" w:rsidP="007C6FE6">
      <w:pPr>
        <w:jc w:val="both"/>
        <w:rPr>
          <w:rFonts w:ascii="Calibri" w:hAnsi="Calibri" w:cs="Calibri"/>
          <w:i/>
          <w:iCs/>
        </w:rPr>
      </w:pPr>
      <w:r w:rsidRPr="00A95E87">
        <w:rPr>
          <w:rFonts w:ascii="Calibri" w:hAnsi="Calibri" w:cs="Calibri"/>
          <w:i/>
          <w:iCs/>
        </w:rPr>
        <w:t>Čas košnje.</w:t>
      </w:r>
    </w:p>
    <w:p w14:paraId="3A4C1A8F" w14:textId="7D096B3E" w:rsidR="007C6FE6" w:rsidRPr="00A95E87" w:rsidRDefault="00303F86" w:rsidP="007C6FE6">
      <w:pPr>
        <w:jc w:val="both"/>
        <w:rPr>
          <w:rFonts w:ascii="Calibri" w:hAnsi="Calibri" w:cs="Calibri"/>
        </w:rPr>
      </w:pPr>
      <w:r w:rsidRPr="00A95E87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2C74BE8C" wp14:editId="645491E2">
            <wp:simplePos x="0" y="0"/>
            <wp:positionH relativeFrom="column">
              <wp:posOffset>3149600</wp:posOffset>
            </wp:positionH>
            <wp:positionV relativeFrom="paragraph">
              <wp:posOffset>715010</wp:posOffset>
            </wp:positionV>
            <wp:extent cx="2646680" cy="2681605"/>
            <wp:effectExtent l="0" t="0" r="1270" b="4445"/>
            <wp:wrapSquare wrapText="bothSides"/>
            <wp:docPr id="1" name="Slika 2" descr="Dactylis glomer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ctylis glomera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E87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99157B" wp14:editId="5DA1F3CC">
                <wp:simplePos x="0" y="0"/>
                <wp:positionH relativeFrom="column">
                  <wp:posOffset>3148330</wp:posOffset>
                </wp:positionH>
                <wp:positionV relativeFrom="paragraph">
                  <wp:posOffset>3396904</wp:posOffset>
                </wp:positionV>
                <wp:extent cx="2262505" cy="226695"/>
                <wp:effectExtent l="0" t="0" r="4445" b="1905"/>
                <wp:wrapSquare wrapText="bothSides"/>
                <wp:docPr id="161024980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697B4" w14:textId="13E709B8" w:rsidR="0067669B" w:rsidRPr="00627655" w:rsidRDefault="0067669B" w:rsidP="006766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27655">
                              <w:rPr>
                                <w:sz w:val="16"/>
                                <w:szCs w:val="16"/>
                              </w:rPr>
                              <w:t>Vir: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7669B">
                              <w:rPr>
                                <w:sz w:val="16"/>
                                <w:szCs w:val="16"/>
                              </w:rPr>
                              <w:t>https://keyserver.lucidcentral.org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9157B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47.9pt;margin-top:267.45pt;width:178.15pt;height:17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" stroked="f">
                <v:textbox>
                  <w:txbxContent>
                    <w:p w14:paraId="663697B4" w14:textId="13E709B8" w:rsidR="0067669B" w:rsidRPr="00627655" w:rsidRDefault="0067669B" w:rsidP="0067669B">
                      <w:pPr>
                        <w:rPr>
                          <w:sz w:val="16"/>
                          <w:szCs w:val="16"/>
                        </w:rPr>
                      </w:pPr>
                      <w:r w:rsidRPr="00627655">
                        <w:rPr>
                          <w:sz w:val="16"/>
                          <w:szCs w:val="16"/>
                        </w:rPr>
                        <w:t>Vir: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67669B">
                        <w:rPr>
                          <w:sz w:val="16"/>
                          <w:szCs w:val="16"/>
                        </w:rPr>
                        <w:t>https://keyserver.lucidcentral.org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5E87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28987802" wp14:editId="134C4A98">
            <wp:simplePos x="0" y="0"/>
            <wp:positionH relativeFrom="column">
              <wp:posOffset>346512</wp:posOffset>
            </wp:positionH>
            <wp:positionV relativeFrom="paragraph">
              <wp:posOffset>3963035</wp:posOffset>
            </wp:positionV>
            <wp:extent cx="5201285" cy="3819525"/>
            <wp:effectExtent l="0" t="0" r="0" b="9525"/>
            <wp:wrapSquare wrapText="bothSides"/>
            <wp:docPr id="1973767392" name="Slika 1" descr="Slika, ki vsebuje besede besedilo, posnetek zaslon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767392" name="Slika 1" descr="Slika, ki vsebuje besede besedilo, posnetek zaslona&#10;&#10;Vsebina, ustvarjena z umetno inteligenco, morda ni pravil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28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FE6" w:rsidRPr="00A95E87">
        <w:rPr>
          <w:rFonts w:ascii="Calibri" w:hAnsi="Calibri" w:cs="Calibri"/>
        </w:rPr>
        <w:t>Z vsakim zamujenim dnevom se nam delež vlaknine zvišuje. Pri sejanih travnikih je pravi čas košnje, ko so trave visoke do 50 cm</w:t>
      </w:r>
      <w:r w:rsidR="006C4F11">
        <w:rPr>
          <w:rFonts w:ascii="Calibri" w:hAnsi="Calibri" w:cs="Calibri"/>
        </w:rPr>
        <w:t>.</w:t>
      </w:r>
      <w:r w:rsidR="007C6FE6" w:rsidRPr="00A95E87">
        <w:rPr>
          <w:rFonts w:ascii="Calibri" w:hAnsi="Calibri" w:cs="Calibri"/>
        </w:rPr>
        <w:t xml:space="preserve"> </w:t>
      </w:r>
      <w:r w:rsidR="006C4F11">
        <w:rPr>
          <w:rFonts w:ascii="Calibri" w:hAnsi="Calibri" w:cs="Calibri"/>
        </w:rPr>
        <w:t>P</w:t>
      </w:r>
      <w:r w:rsidR="007C6FE6" w:rsidRPr="00A95E87">
        <w:rPr>
          <w:rFonts w:ascii="Calibri" w:hAnsi="Calibri" w:cs="Calibri"/>
        </w:rPr>
        <w:t xml:space="preserve">ri večletnih trajnih travnikih je višina trav lahko </w:t>
      </w:r>
      <w:r w:rsidR="008243D4" w:rsidRPr="00A95E87">
        <w:rPr>
          <w:rFonts w:ascii="Calibri" w:hAnsi="Calibri" w:cs="Calibri"/>
        </w:rPr>
        <w:t>tudi nižja, kar se posebej odraža v letošnjem letu</w:t>
      </w:r>
      <w:r w:rsidR="006C4F11">
        <w:rPr>
          <w:rFonts w:ascii="Calibri" w:hAnsi="Calibri" w:cs="Calibri"/>
        </w:rPr>
        <w:t>,</w:t>
      </w:r>
      <w:r w:rsidR="008243D4" w:rsidRPr="00A95E87">
        <w:rPr>
          <w:rFonts w:ascii="Calibri" w:hAnsi="Calibri" w:cs="Calibri"/>
        </w:rPr>
        <w:t xml:space="preserve"> ko imamo nižje temperature, ki upočasnjujejo rast ne pa toliko razvoj rastlin</w:t>
      </w:r>
      <w:r w:rsidR="007C6FE6" w:rsidRPr="00A95E87">
        <w:rPr>
          <w:rFonts w:ascii="Calibri" w:hAnsi="Calibri" w:cs="Calibri"/>
        </w:rPr>
        <w:t xml:space="preserve">. Pri prvi košnji  lahko </w:t>
      </w:r>
      <w:r w:rsidR="006C4F11">
        <w:rPr>
          <w:rFonts w:ascii="Calibri" w:hAnsi="Calibri" w:cs="Calibri"/>
        </w:rPr>
        <w:t>določimo pravi čas košnje tudi</w:t>
      </w:r>
      <w:r w:rsidR="007C6FE6" w:rsidRPr="00A95E87">
        <w:rPr>
          <w:rFonts w:ascii="Calibri" w:hAnsi="Calibri" w:cs="Calibri"/>
        </w:rPr>
        <w:t xml:space="preserve"> glede na stadij zrelosti regrata, ko se pojavi 10-15% regratovih lučk (to velja za optimalno pognojene travnike). Določitev pravega časa košnje se lahko opravi tudi na podlagi zrelosti trav. Če je v travni ruši prisotna pasja trava se določa čas košnje glede na stadij </w:t>
      </w:r>
      <w:r w:rsidR="00A95E87" w:rsidRPr="00A95E87">
        <w:rPr>
          <w:rFonts w:ascii="Calibri" w:hAnsi="Calibri" w:cs="Calibri"/>
        </w:rPr>
        <w:t>r</w:t>
      </w:r>
      <w:r w:rsidR="007C6FE6" w:rsidRPr="00A95E87">
        <w:rPr>
          <w:rFonts w:ascii="Calibri" w:hAnsi="Calibri" w:cs="Calibri"/>
        </w:rPr>
        <w:t xml:space="preserve">azvoja te vrste trave.  Ta naj bo v fazi </w:t>
      </w:r>
      <w:proofErr w:type="spellStart"/>
      <w:r w:rsidR="007C6FE6" w:rsidRPr="00A95E87">
        <w:rPr>
          <w:rFonts w:ascii="Calibri" w:hAnsi="Calibri" w:cs="Calibri"/>
        </w:rPr>
        <w:t>latenja</w:t>
      </w:r>
      <w:proofErr w:type="spellEnd"/>
      <w:r w:rsidR="007C6FE6" w:rsidRPr="00A95E87">
        <w:rPr>
          <w:rFonts w:ascii="Calibri" w:hAnsi="Calibri" w:cs="Calibri"/>
        </w:rPr>
        <w:t xml:space="preserve">. Za pravi čas se lahko odločamo tudi na podlagi analiz z določitvijo </w:t>
      </w:r>
      <w:r w:rsidR="00460A61">
        <w:rPr>
          <w:rFonts w:ascii="Calibri" w:hAnsi="Calibri" w:cs="Calibri"/>
        </w:rPr>
        <w:t>vsebnosti</w:t>
      </w:r>
      <w:r w:rsidR="007C6FE6" w:rsidRPr="00A95E87">
        <w:rPr>
          <w:rFonts w:ascii="Calibri" w:hAnsi="Calibri" w:cs="Calibri"/>
        </w:rPr>
        <w:t xml:space="preserve"> surove vlaknine</w:t>
      </w:r>
      <w:r w:rsidR="00460A61">
        <w:rPr>
          <w:rFonts w:ascii="Calibri" w:hAnsi="Calibri" w:cs="Calibri"/>
        </w:rPr>
        <w:t>.</w:t>
      </w:r>
      <w:r w:rsidR="007C6FE6" w:rsidRPr="00A95E87">
        <w:rPr>
          <w:rFonts w:ascii="Calibri" w:hAnsi="Calibri" w:cs="Calibri"/>
        </w:rPr>
        <w:t xml:space="preserve"> </w:t>
      </w:r>
      <w:r w:rsidR="00460A61">
        <w:rPr>
          <w:rFonts w:ascii="Calibri" w:hAnsi="Calibri" w:cs="Calibri"/>
        </w:rPr>
        <w:t>Cilj je pridelati krmo z</w:t>
      </w:r>
      <w:r w:rsidR="007C6FE6" w:rsidRPr="00A95E87">
        <w:rPr>
          <w:rFonts w:ascii="Calibri" w:hAnsi="Calibri" w:cs="Calibri"/>
        </w:rPr>
        <w:t xml:space="preserve"> 2</w:t>
      </w:r>
      <w:r w:rsidR="00460A61">
        <w:rPr>
          <w:rFonts w:ascii="Calibri" w:hAnsi="Calibri" w:cs="Calibri"/>
        </w:rPr>
        <w:t>30 - 280</w:t>
      </w:r>
      <w:r w:rsidR="007C6FE6" w:rsidRPr="00A95E87">
        <w:rPr>
          <w:rFonts w:ascii="Calibri" w:hAnsi="Calibri" w:cs="Calibri"/>
        </w:rPr>
        <w:t xml:space="preserve"> g</w:t>
      </w:r>
      <w:r w:rsidR="00460A61">
        <w:rPr>
          <w:rFonts w:ascii="Calibri" w:hAnsi="Calibri" w:cs="Calibri"/>
        </w:rPr>
        <w:t xml:space="preserve"> surove vlaknine v silaži ali senu. </w:t>
      </w:r>
      <w:r w:rsidR="007C6FE6" w:rsidRPr="00A95E87">
        <w:rPr>
          <w:rFonts w:ascii="Calibri" w:hAnsi="Calibri" w:cs="Calibri"/>
        </w:rPr>
        <w:t>Ob vsem tem na čas košnje vedno najbolj vpliva vreme. Če se obetajo slabe vremenske razmere, kosite raje prej kot potem.</w:t>
      </w:r>
    </w:p>
    <w:p w14:paraId="396C5A11" w14:textId="303BB088" w:rsidR="00627655" w:rsidRDefault="00627655" w:rsidP="00234491">
      <w:pPr>
        <w:jc w:val="both"/>
        <w:rPr>
          <w:rFonts w:ascii="Calibri" w:hAnsi="Calibri" w:cs="Calibri"/>
          <w:b/>
          <w:bCs/>
          <w:color w:val="275317" w:themeColor="accent6" w:themeShade="80"/>
        </w:rPr>
      </w:pPr>
    </w:p>
    <w:p w14:paraId="04D6E8EE" w14:textId="5EE287A1" w:rsidR="00303F86" w:rsidRDefault="00303F86" w:rsidP="00234491">
      <w:pPr>
        <w:jc w:val="both"/>
        <w:rPr>
          <w:rFonts w:ascii="Calibri" w:hAnsi="Calibri" w:cs="Calibri"/>
        </w:rPr>
      </w:pPr>
    </w:p>
    <w:p w14:paraId="2C8E8DA6" w14:textId="47FF8F03" w:rsidR="00303F86" w:rsidRDefault="00303F86" w:rsidP="00234491">
      <w:pPr>
        <w:jc w:val="both"/>
        <w:rPr>
          <w:rFonts w:ascii="Calibri" w:hAnsi="Calibri" w:cs="Calibri"/>
        </w:rPr>
      </w:pPr>
    </w:p>
    <w:p w14:paraId="032298B3" w14:textId="77777777" w:rsidR="00303F86" w:rsidRDefault="00303F86" w:rsidP="00234491">
      <w:pPr>
        <w:jc w:val="both"/>
        <w:rPr>
          <w:rFonts w:ascii="Calibri" w:hAnsi="Calibri" w:cs="Calibri"/>
        </w:rPr>
      </w:pPr>
    </w:p>
    <w:p w14:paraId="4A2A1685" w14:textId="77777777" w:rsidR="00303F86" w:rsidRDefault="00303F86" w:rsidP="00234491">
      <w:pPr>
        <w:jc w:val="both"/>
        <w:rPr>
          <w:rFonts w:ascii="Calibri" w:hAnsi="Calibri" w:cs="Calibri"/>
        </w:rPr>
      </w:pPr>
    </w:p>
    <w:p w14:paraId="0A00FBFA" w14:textId="1DA1E07C" w:rsidR="00303F86" w:rsidRDefault="00303F86" w:rsidP="00234491">
      <w:pPr>
        <w:jc w:val="both"/>
        <w:rPr>
          <w:rFonts w:ascii="Calibri" w:hAnsi="Calibri" w:cs="Calibri"/>
        </w:rPr>
      </w:pPr>
    </w:p>
    <w:p w14:paraId="4981BE3D" w14:textId="17302520" w:rsidR="00303F86" w:rsidRDefault="00303F86" w:rsidP="00234491">
      <w:pPr>
        <w:jc w:val="both"/>
        <w:rPr>
          <w:rFonts w:ascii="Calibri" w:hAnsi="Calibri" w:cs="Calibri"/>
        </w:rPr>
      </w:pPr>
    </w:p>
    <w:p w14:paraId="2A648284" w14:textId="01EEBFBE" w:rsidR="00303F86" w:rsidRDefault="00303F86" w:rsidP="00234491">
      <w:pPr>
        <w:jc w:val="both"/>
        <w:rPr>
          <w:rFonts w:ascii="Calibri" w:hAnsi="Calibri" w:cs="Calibri"/>
        </w:rPr>
      </w:pPr>
    </w:p>
    <w:p w14:paraId="2C270C59" w14:textId="6461D9E8" w:rsidR="00303F86" w:rsidRDefault="00303F86" w:rsidP="00234491">
      <w:pPr>
        <w:jc w:val="both"/>
        <w:rPr>
          <w:rFonts w:ascii="Calibri" w:hAnsi="Calibri" w:cs="Calibri"/>
        </w:rPr>
      </w:pPr>
      <w:r w:rsidRPr="00A95E87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9FADD4" wp14:editId="3A858C59">
                <wp:simplePos x="0" y="0"/>
                <wp:positionH relativeFrom="column">
                  <wp:posOffset>514350</wp:posOffset>
                </wp:positionH>
                <wp:positionV relativeFrom="paragraph">
                  <wp:posOffset>1464376</wp:posOffset>
                </wp:positionV>
                <wp:extent cx="3271520" cy="232410"/>
                <wp:effectExtent l="0" t="0" r="508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3680F" w14:textId="4053ADBC" w:rsidR="00627655" w:rsidRPr="00627655" w:rsidRDefault="006276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27655">
                              <w:rPr>
                                <w:sz w:val="16"/>
                                <w:szCs w:val="16"/>
                              </w:rPr>
                              <w:t xml:space="preserve">Vir: A. </w:t>
                            </w:r>
                            <w:r w:rsidRPr="00627655">
                              <w:rPr>
                                <w:sz w:val="16"/>
                                <w:szCs w:val="16"/>
                              </w:rPr>
                              <w:t>Hohler, Koko pridelati kakovostno travno silažo in koruzno silažo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FADD4" id="_x0000_s1027" type="#_x0000_t202" style="position:absolute;left:0;text-align:left;margin-left:40.5pt;margin-top:115.3pt;width:257.6pt;height:1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" stroked="f">
                <v:textbox>
                  <w:txbxContent>
                    <w:p w14:paraId="6163680F" w14:textId="4053ADBC" w:rsidR="00627655" w:rsidRPr="00627655" w:rsidRDefault="00627655">
                      <w:pPr>
                        <w:rPr>
                          <w:sz w:val="16"/>
                          <w:szCs w:val="16"/>
                        </w:rPr>
                      </w:pPr>
                      <w:r w:rsidRPr="00627655">
                        <w:rPr>
                          <w:sz w:val="16"/>
                          <w:szCs w:val="16"/>
                        </w:rPr>
                        <w:t xml:space="preserve">Vir: A. </w:t>
                      </w:r>
                      <w:r w:rsidRPr="00627655">
                        <w:rPr>
                          <w:sz w:val="16"/>
                          <w:szCs w:val="16"/>
                        </w:rPr>
                        <w:t>Hohler, Koko pridelati kakovostno travno silažo in koruzno silažo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0A5FA2" w14:textId="1CEA523E" w:rsidR="00460A61" w:rsidRDefault="00460A61" w:rsidP="00234491">
      <w:pPr>
        <w:jc w:val="both"/>
        <w:rPr>
          <w:rFonts w:ascii="Calibri" w:hAnsi="Calibri" w:cs="Calibri"/>
        </w:rPr>
      </w:pPr>
      <w:r w:rsidRPr="008F185F">
        <w:rPr>
          <w:rFonts w:ascii="Calibri" w:hAnsi="Calibri" w:cs="Calibri"/>
        </w:rPr>
        <w:lastRenderedPageBreak/>
        <w:t>Preglednica</w:t>
      </w:r>
      <w:r w:rsidR="00FB2F62">
        <w:rPr>
          <w:rFonts w:ascii="Calibri" w:hAnsi="Calibri" w:cs="Calibri"/>
        </w:rPr>
        <w:t xml:space="preserve"> 1</w:t>
      </w:r>
      <w:r w:rsidRPr="008F185F">
        <w:rPr>
          <w:rFonts w:ascii="Calibri" w:hAnsi="Calibri" w:cs="Calibri"/>
        </w:rPr>
        <w:t>: Ciljne vrednosti za zeleno krmo in travno silažo</w:t>
      </w:r>
      <w:r w:rsidR="008F185F" w:rsidRPr="008F185F">
        <w:rPr>
          <w:rFonts w:ascii="Calibri" w:hAnsi="Calibri" w:cs="Calibri"/>
        </w:rPr>
        <w:t xml:space="preserve"> glede na vrsto obroka in </w:t>
      </w:r>
      <w:r w:rsidR="008F185F">
        <w:rPr>
          <w:rFonts w:ascii="Calibri" w:hAnsi="Calibri" w:cs="Calibri"/>
        </w:rPr>
        <w:t>uporabo pri govedu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185F" w14:paraId="11642696" w14:textId="77777777" w:rsidTr="006A4161">
        <w:tc>
          <w:tcPr>
            <w:tcW w:w="3020" w:type="dxa"/>
            <w:shd w:val="clear" w:color="auto" w:fill="BFBFBF" w:themeFill="background1" w:themeFillShade="BF"/>
          </w:tcPr>
          <w:p w14:paraId="45B5E85D" w14:textId="77777777" w:rsidR="008F185F" w:rsidRPr="006A4161" w:rsidRDefault="008F185F" w:rsidP="002344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BFBFBF" w:themeFill="background1" w:themeFillShade="BF"/>
          </w:tcPr>
          <w:p w14:paraId="6EA00A21" w14:textId="3F3893BD" w:rsidR="008F185F" w:rsidRPr="006A4161" w:rsidRDefault="008F185F" w:rsidP="006A4161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Krave v laktaciji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0CB185BC" w14:textId="4273A8BA" w:rsidR="008F185F" w:rsidRPr="006A4161" w:rsidRDefault="008F185F" w:rsidP="006A41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Mlado govedo do 1. leta molznice proti koncu laktacije ter presušene krave</w:t>
            </w:r>
          </w:p>
        </w:tc>
      </w:tr>
      <w:tr w:rsidR="008F185F" w14:paraId="290D602A" w14:textId="77777777" w:rsidTr="006A4161">
        <w:tc>
          <w:tcPr>
            <w:tcW w:w="3020" w:type="dxa"/>
            <w:shd w:val="clear" w:color="auto" w:fill="D9D9D9" w:themeFill="background1" w:themeFillShade="D9"/>
          </w:tcPr>
          <w:p w14:paraId="4A28FF31" w14:textId="30E37324" w:rsidR="008F185F" w:rsidRPr="006A4161" w:rsidRDefault="008F185F" w:rsidP="002344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NEL [MJ/kg SS]</w:t>
            </w:r>
          </w:p>
        </w:tc>
        <w:tc>
          <w:tcPr>
            <w:tcW w:w="3021" w:type="dxa"/>
          </w:tcPr>
          <w:p w14:paraId="21D2C535" w14:textId="74E5E988" w:rsidR="008F185F" w:rsidRPr="006A4161" w:rsidRDefault="008F185F" w:rsidP="006A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6,2-6,8</w:t>
            </w:r>
          </w:p>
        </w:tc>
        <w:tc>
          <w:tcPr>
            <w:tcW w:w="3021" w:type="dxa"/>
          </w:tcPr>
          <w:p w14:paraId="2DE443E4" w14:textId="3817224F" w:rsidR="008F185F" w:rsidRPr="006A4161" w:rsidRDefault="008F185F" w:rsidP="006A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5,5-6,2</w:t>
            </w:r>
          </w:p>
        </w:tc>
      </w:tr>
      <w:tr w:rsidR="008F185F" w14:paraId="64B077F1" w14:textId="77777777" w:rsidTr="006A4161">
        <w:tc>
          <w:tcPr>
            <w:tcW w:w="3020" w:type="dxa"/>
            <w:shd w:val="clear" w:color="auto" w:fill="D9D9D9" w:themeFill="background1" w:themeFillShade="D9"/>
          </w:tcPr>
          <w:p w14:paraId="012EF90A" w14:textId="072EF56A" w:rsidR="008F185F" w:rsidRPr="006A4161" w:rsidRDefault="008F185F" w:rsidP="008F18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Sladkorji [g/kg SS]</w:t>
            </w:r>
          </w:p>
        </w:tc>
        <w:tc>
          <w:tcPr>
            <w:tcW w:w="3021" w:type="dxa"/>
          </w:tcPr>
          <w:p w14:paraId="02149694" w14:textId="309D6082" w:rsidR="008F185F" w:rsidRPr="006A4161" w:rsidRDefault="008F185F" w:rsidP="006A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40-80 (&lt;120)</w:t>
            </w:r>
          </w:p>
        </w:tc>
        <w:tc>
          <w:tcPr>
            <w:tcW w:w="3021" w:type="dxa"/>
          </w:tcPr>
          <w:p w14:paraId="6AE16A1B" w14:textId="208C2FAC" w:rsidR="008F185F" w:rsidRPr="006A4161" w:rsidRDefault="008F185F" w:rsidP="006A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40-80 (&lt;120)</w:t>
            </w:r>
          </w:p>
        </w:tc>
      </w:tr>
      <w:tr w:rsidR="008F185F" w14:paraId="1495ABD5" w14:textId="77777777" w:rsidTr="006A4161">
        <w:tc>
          <w:tcPr>
            <w:tcW w:w="3020" w:type="dxa"/>
            <w:shd w:val="clear" w:color="auto" w:fill="D9D9D9" w:themeFill="background1" w:themeFillShade="D9"/>
          </w:tcPr>
          <w:p w14:paraId="60F639E2" w14:textId="6388E329" w:rsidR="008F185F" w:rsidRPr="006A4161" w:rsidRDefault="008F185F" w:rsidP="008F18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Surove vlaknine [g/kg SS]</w:t>
            </w:r>
          </w:p>
        </w:tc>
        <w:tc>
          <w:tcPr>
            <w:tcW w:w="3021" w:type="dxa"/>
          </w:tcPr>
          <w:p w14:paraId="61176B11" w14:textId="4FF8FC18" w:rsidR="008F185F" w:rsidRPr="006A4161" w:rsidRDefault="008F185F" w:rsidP="006A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230 - 250</w:t>
            </w:r>
          </w:p>
        </w:tc>
        <w:tc>
          <w:tcPr>
            <w:tcW w:w="3021" w:type="dxa"/>
          </w:tcPr>
          <w:p w14:paraId="5A734E74" w14:textId="1DEBFE56" w:rsidR="008F185F" w:rsidRPr="006A4161" w:rsidRDefault="008F185F" w:rsidP="006A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260 - 300</w:t>
            </w:r>
          </w:p>
        </w:tc>
      </w:tr>
      <w:tr w:rsidR="008F185F" w14:paraId="4FCEB7EB" w14:textId="77777777" w:rsidTr="006A4161">
        <w:tc>
          <w:tcPr>
            <w:tcW w:w="3020" w:type="dxa"/>
            <w:shd w:val="clear" w:color="auto" w:fill="D9D9D9" w:themeFill="background1" w:themeFillShade="D9"/>
          </w:tcPr>
          <w:p w14:paraId="4CEDCF3D" w14:textId="4DA35EB5" w:rsidR="008F185F" w:rsidRPr="006A4161" w:rsidRDefault="008F185F" w:rsidP="008F18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4161">
              <w:rPr>
                <w:rFonts w:ascii="Arial" w:hAnsi="Arial" w:cs="Arial"/>
                <w:sz w:val="22"/>
                <w:szCs w:val="22"/>
              </w:rPr>
              <w:t>ADFom</w:t>
            </w:r>
            <w:proofErr w:type="spellEnd"/>
            <w:r w:rsidRPr="006A4161">
              <w:rPr>
                <w:rFonts w:ascii="Arial" w:hAnsi="Arial" w:cs="Arial"/>
                <w:sz w:val="22"/>
                <w:szCs w:val="22"/>
              </w:rPr>
              <w:t xml:space="preserve"> [g/kg </w:t>
            </w:r>
            <w:r w:rsidR="006A4161" w:rsidRPr="006A4161">
              <w:rPr>
                <w:rFonts w:ascii="Arial" w:hAnsi="Arial" w:cs="Arial"/>
                <w:sz w:val="22"/>
                <w:szCs w:val="22"/>
              </w:rPr>
              <w:t>SS</w:t>
            </w:r>
            <w:r w:rsidRPr="006A4161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3021" w:type="dxa"/>
          </w:tcPr>
          <w:p w14:paraId="5A342E3A" w14:textId="7BECC07A" w:rsidR="008F185F" w:rsidRPr="006A4161" w:rsidRDefault="008F185F" w:rsidP="006A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250 - 270</w:t>
            </w:r>
          </w:p>
        </w:tc>
        <w:tc>
          <w:tcPr>
            <w:tcW w:w="3021" w:type="dxa"/>
          </w:tcPr>
          <w:p w14:paraId="1EDE4376" w14:textId="44A0FBC9" w:rsidR="008F185F" w:rsidRPr="006A4161" w:rsidRDefault="008F185F" w:rsidP="006A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280 - 320</w:t>
            </w:r>
          </w:p>
        </w:tc>
      </w:tr>
      <w:tr w:rsidR="008F185F" w14:paraId="0DBC0B9C" w14:textId="77777777" w:rsidTr="006A4161">
        <w:tc>
          <w:tcPr>
            <w:tcW w:w="3020" w:type="dxa"/>
            <w:shd w:val="clear" w:color="auto" w:fill="D9D9D9" w:themeFill="background1" w:themeFillShade="D9"/>
          </w:tcPr>
          <w:p w14:paraId="48729919" w14:textId="4FF00AC9" w:rsidR="008F185F" w:rsidRPr="006A4161" w:rsidRDefault="008F185F" w:rsidP="008F18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4161">
              <w:rPr>
                <w:rFonts w:ascii="Arial" w:hAnsi="Arial" w:cs="Arial"/>
                <w:sz w:val="22"/>
                <w:szCs w:val="22"/>
              </w:rPr>
              <w:t>NDFom</w:t>
            </w:r>
            <w:proofErr w:type="spellEnd"/>
            <w:r w:rsidRPr="006A4161">
              <w:rPr>
                <w:rFonts w:ascii="Arial" w:hAnsi="Arial" w:cs="Arial"/>
                <w:sz w:val="22"/>
                <w:szCs w:val="22"/>
              </w:rPr>
              <w:t xml:space="preserve"> [g/kg </w:t>
            </w:r>
            <w:r w:rsidR="006A4161" w:rsidRPr="006A4161">
              <w:rPr>
                <w:rFonts w:ascii="Arial" w:hAnsi="Arial" w:cs="Arial"/>
                <w:sz w:val="22"/>
                <w:szCs w:val="22"/>
              </w:rPr>
              <w:t>SS</w:t>
            </w:r>
            <w:r w:rsidRPr="006A4161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3021" w:type="dxa"/>
          </w:tcPr>
          <w:p w14:paraId="6F682F0B" w14:textId="5C8466A0" w:rsidR="008F185F" w:rsidRPr="006A4161" w:rsidRDefault="008F185F" w:rsidP="006A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400 - 450</w:t>
            </w:r>
          </w:p>
        </w:tc>
        <w:tc>
          <w:tcPr>
            <w:tcW w:w="3021" w:type="dxa"/>
          </w:tcPr>
          <w:p w14:paraId="0AE1A678" w14:textId="5E61F0F3" w:rsidR="008F185F" w:rsidRPr="006A4161" w:rsidRDefault="008F185F" w:rsidP="006A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320 - 450</w:t>
            </w:r>
          </w:p>
        </w:tc>
      </w:tr>
      <w:tr w:rsidR="006A4161" w14:paraId="7B3F7980" w14:textId="77777777" w:rsidTr="006A4161">
        <w:tc>
          <w:tcPr>
            <w:tcW w:w="3020" w:type="dxa"/>
            <w:shd w:val="clear" w:color="auto" w:fill="D9D9D9" w:themeFill="background1" w:themeFillShade="D9"/>
          </w:tcPr>
          <w:p w14:paraId="16310D76" w14:textId="72D41243" w:rsidR="006A4161" w:rsidRPr="006A4161" w:rsidRDefault="006A4161" w:rsidP="006A41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Surove beljakovine [g/kg SS]</w:t>
            </w:r>
          </w:p>
        </w:tc>
        <w:tc>
          <w:tcPr>
            <w:tcW w:w="3021" w:type="dxa"/>
          </w:tcPr>
          <w:p w14:paraId="72DE2A1A" w14:textId="6012F633" w:rsidR="006A4161" w:rsidRPr="006A4161" w:rsidRDefault="006A4161" w:rsidP="006A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140 - 180</w:t>
            </w:r>
          </w:p>
        </w:tc>
        <w:tc>
          <w:tcPr>
            <w:tcW w:w="3021" w:type="dxa"/>
          </w:tcPr>
          <w:p w14:paraId="5002172A" w14:textId="191278D0" w:rsidR="006A4161" w:rsidRPr="006A4161" w:rsidRDefault="006A4161" w:rsidP="006A41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A4161">
              <w:rPr>
                <w:rFonts w:ascii="Arial" w:hAnsi="Arial" w:cs="Arial"/>
                <w:sz w:val="22"/>
                <w:szCs w:val="22"/>
              </w:rPr>
              <w:t>120 - 140</w:t>
            </w:r>
          </w:p>
        </w:tc>
      </w:tr>
    </w:tbl>
    <w:p w14:paraId="73D6D606" w14:textId="2D9751AB" w:rsidR="00460A61" w:rsidRPr="006A4161" w:rsidRDefault="006A4161" w:rsidP="00234491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  <w:r>
        <w:rPr>
          <w:rFonts w:ascii="Calibri" w:hAnsi="Calibri" w:cs="Calibri"/>
        </w:rPr>
        <w:t xml:space="preserve">            </w:t>
      </w:r>
      <w:r w:rsidRPr="006A4161">
        <w:rPr>
          <w:rFonts w:ascii="Calibri" w:hAnsi="Calibri" w:cs="Calibri"/>
          <w:color w:val="000000" w:themeColor="text1"/>
          <w:sz w:val="16"/>
          <w:szCs w:val="16"/>
        </w:rPr>
        <w:t>Vir:</w:t>
      </w:r>
      <w:r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hyperlink r:id="rId7" w:history="1">
        <w:r w:rsidRPr="006A4161">
          <w:rPr>
            <w:rStyle w:val="Hiperpovezava"/>
            <w:rFonts w:ascii="Calibri" w:hAnsi="Calibri" w:cs="Calibri"/>
            <w:color w:val="000000" w:themeColor="text1"/>
            <w:sz w:val="16"/>
            <w:szCs w:val="16"/>
            <w:u w:val="none"/>
          </w:rPr>
          <w:t>https://www.lkvsachsen.de/blog-1/blogbeitrag/artikel/leitfaden-schnittzeitpunktbestimmung-bei-gruenfutteraufwuechsen-4/</w:t>
        </w:r>
      </w:hyperlink>
    </w:p>
    <w:p w14:paraId="7AC3D2DF" w14:textId="2D3F66DC" w:rsidR="006A4161" w:rsidRDefault="006A4161" w:rsidP="00234491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Od košnje do spravila se delež surove vlaknine poveča za 20-40 g/kg SS na račun izgube energije.</w:t>
      </w:r>
      <w:r w:rsidR="00375022">
        <w:rPr>
          <w:rFonts w:ascii="Calibri" w:hAnsi="Calibri" w:cs="Calibri"/>
          <w:color w:val="000000" w:themeColor="text1"/>
        </w:rPr>
        <w:t xml:space="preserve"> Te izgube grejo na račun razgradnje visoko prebavljive organske snovi (sladkorji, </w:t>
      </w:r>
      <w:proofErr w:type="spellStart"/>
      <w:r w:rsidR="00375022">
        <w:rPr>
          <w:rFonts w:ascii="Calibri" w:hAnsi="Calibri" w:cs="Calibri"/>
          <w:color w:val="000000" w:themeColor="text1"/>
        </w:rPr>
        <w:t>fruktani</w:t>
      </w:r>
      <w:proofErr w:type="spellEnd"/>
      <w:r w:rsidR="00375022">
        <w:rPr>
          <w:rFonts w:ascii="Calibri" w:hAnsi="Calibri" w:cs="Calibri"/>
          <w:color w:val="000000" w:themeColor="text1"/>
        </w:rPr>
        <w:t xml:space="preserve">) in pri </w:t>
      </w:r>
      <w:r w:rsidR="008861CD">
        <w:rPr>
          <w:rFonts w:ascii="Calibri" w:hAnsi="Calibri" w:cs="Calibri"/>
          <w:color w:val="000000" w:themeColor="text1"/>
        </w:rPr>
        <w:t>metuljnicah</w:t>
      </w:r>
      <w:r w:rsidR="00375022">
        <w:rPr>
          <w:rFonts w:ascii="Calibri" w:hAnsi="Calibri" w:cs="Calibri"/>
          <w:color w:val="000000" w:themeColor="text1"/>
        </w:rPr>
        <w:t xml:space="preserve"> (detelje, lucerne) na račun izgub listov med sušenjem.</w:t>
      </w:r>
    </w:p>
    <w:p w14:paraId="3600285C" w14:textId="77777777" w:rsidR="00631E0C" w:rsidRDefault="00631E0C" w:rsidP="00631E0C">
      <w:pPr>
        <w:pStyle w:val="Navadensplet"/>
        <w:jc w:val="both"/>
        <w:rPr>
          <w:rFonts w:ascii="Calibri" w:hAnsi="Calibri" w:cs="Calibri"/>
        </w:rPr>
      </w:pPr>
      <w:r w:rsidRPr="00A95E87">
        <w:rPr>
          <w:rFonts w:ascii="Calibri" w:hAnsi="Calibri" w:cs="Calibri"/>
        </w:rPr>
        <w:t>Obstajajo različni instrumenti za določitev sušine</w:t>
      </w:r>
      <w:r>
        <w:rPr>
          <w:rFonts w:ascii="Calibri" w:hAnsi="Calibri" w:cs="Calibri"/>
        </w:rPr>
        <w:t xml:space="preserve">, če se določimo za določitev na podlagi analiz jih moramo le te opraviti 10 – 14 dni pred predvidenim časom košnje. </w:t>
      </w:r>
    </w:p>
    <w:p w14:paraId="7E6C0CF2" w14:textId="1BF2FB64" w:rsidR="00402940" w:rsidRDefault="00631E0C" w:rsidP="00234491">
      <w:pPr>
        <w:jc w:val="both"/>
        <w:rPr>
          <w:rFonts w:ascii="Calibri" w:hAnsi="Calibri" w:cs="Calibri"/>
          <w:b/>
          <w:bCs/>
          <w:color w:val="275317" w:themeColor="accent6" w:themeShade="80"/>
        </w:rPr>
      </w:pPr>
      <w:r w:rsidRPr="00631E0C">
        <w:rPr>
          <w:rFonts w:ascii="Calibri" w:hAnsi="Calibri" w:cs="Calibri"/>
          <w:b/>
          <w:bCs/>
          <w:color w:val="275317" w:themeColor="accent6" w:themeShade="80"/>
        </w:rPr>
        <w:t>Navodila za vzorčenje in pošiljanje na analizo:</w:t>
      </w:r>
      <w:r w:rsidRPr="00631E0C">
        <w:rPr>
          <w:rFonts w:ascii="Calibri" w:hAnsi="Calibri" w:cs="Calibri"/>
          <w:color w:val="275317" w:themeColor="accent6" w:themeShade="80"/>
        </w:rPr>
        <w:t xml:space="preserve"> </w:t>
      </w:r>
      <w:r>
        <w:rPr>
          <w:rFonts w:ascii="Calibri" w:hAnsi="Calibri" w:cs="Calibri"/>
        </w:rPr>
        <w:t>Mesta vzorčenja morajo biti po površini enakomerno porazdeljena (vzorčenje v obliki črke Z po površini)</w:t>
      </w:r>
      <w:r>
        <w:rPr>
          <w:rFonts w:ascii="Calibri" w:hAnsi="Calibri" w:cs="Calibri"/>
          <w:noProof/>
        </w:rPr>
        <w:t>. Odvzeti je potrebno 5 – 10 naključnih vzorcev in vzorčeno travo se odreže približno 8 cm nad tlemi (ne trgajte ampak odrežite!). Vzorec taakoj pošljite v laboratorij, prevoz ne sme trajati dlje od enega dneva. Pomembno je, da za razliko od silažnih vzorcev svežih vzorcem ne smemo neprodušno zapreti (NE VAKUMIRAJ!) in v kolikor je možno dodajte ledeno oblogo, ki bo vzorec med transportom hladila.</w:t>
      </w:r>
      <w:r w:rsidR="00234491" w:rsidRPr="00A95E87">
        <w:rPr>
          <w:rFonts w:ascii="Calibri" w:hAnsi="Calibri" w:cs="Calibri"/>
          <w:b/>
          <w:bCs/>
          <w:color w:val="275317" w:themeColor="accent6" w:themeShade="80"/>
        </w:rPr>
        <w:t xml:space="preserve"> </w:t>
      </w:r>
    </w:p>
    <w:p w14:paraId="510283FD" w14:textId="06AB8DD0" w:rsidR="00234491" w:rsidRPr="00A95E87" w:rsidRDefault="00234491" w:rsidP="00234491">
      <w:pPr>
        <w:jc w:val="both"/>
        <w:rPr>
          <w:rFonts w:ascii="Calibri" w:hAnsi="Calibri" w:cs="Calibri"/>
          <w:b/>
          <w:bCs/>
          <w:color w:val="275317" w:themeColor="accent6" w:themeShade="80"/>
        </w:rPr>
      </w:pPr>
      <w:r w:rsidRPr="00A95E87">
        <w:rPr>
          <w:rFonts w:ascii="Calibri" w:hAnsi="Calibri" w:cs="Calibri"/>
          <w:b/>
          <w:bCs/>
          <w:color w:val="275317" w:themeColor="accent6" w:themeShade="80"/>
        </w:rPr>
        <w:t xml:space="preserve">Polega </w:t>
      </w:r>
      <w:r w:rsidR="00D315FF" w:rsidRPr="00A95E87">
        <w:rPr>
          <w:rFonts w:ascii="Calibri" w:hAnsi="Calibri" w:cs="Calibri"/>
          <w:b/>
          <w:bCs/>
          <w:color w:val="275317" w:themeColor="accent6" w:themeShade="80"/>
        </w:rPr>
        <w:t xml:space="preserve">časa </w:t>
      </w:r>
      <w:r w:rsidRPr="00A95E87">
        <w:rPr>
          <w:rFonts w:ascii="Calibri" w:hAnsi="Calibri" w:cs="Calibri"/>
          <w:b/>
          <w:bCs/>
          <w:color w:val="275317" w:themeColor="accent6" w:themeShade="80"/>
        </w:rPr>
        <w:t>košnje so</w:t>
      </w:r>
      <w:r w:rsidR="0067669B" w:rsidRPr="00A95E87">
        <w:rPr>
          <w:rFonts w:ascii="Calibri" w:hAnsi="Calibri" w:cs="Calibri"/>
          <w:b/>
          <w:bCs/>
          <w:color w:val="275317" w:themeColor="accent6" w:themeShade="80"/>
        </w:rPr>
        <w:t xml:space="preserve"> za </w:t>
      </w:r>
      <w:r w:rsidR="00A95E87" w:rsidRPr="00A95E87">
        <w:rPr>
          <w:rFonts w:ascii="Calibri" w:hAnsi="Calibri" w:cs="Calibri"/>
          <w:b/>
          <w:bCs/>
          <w:color w:val="275317" w:themeColor="accent6" w:themeShade="80"/>
        </w:rPr>
        <w:t xml:space="preserve">pridelavo </w:t>
      </w:r>
      <w:r w:rsidR="0067669B" w:rsidRPr="00A95E87">
        <w:rPr>
          <w:rFonts w:ascii="Calibri" w:hAnsi="Calibri" w:cs="Calibri"/>
          <w:b/>
          <w:bCs/>
          <w:color w:val="275317" w:themeColor="accent6" w:themeShade="80"/>
        </w:rPr>
        <w:t>kakovost</w:t>
      </w:r>
      <w:r w:rsidR="00A95E87" w:rsidRPr="00A95E87">
        <w:rPr>
          <w:rFonts w:ascii="Calibri" w:hAnsi="Calibri" w:cs="Calibri"/>
          <w:b/>
          <w:bCs/>
          <w:color w:val="275317" w:themeColor="accent6" w:themeShade="80"/>
        </w:rPr>
        <w:t>ne</w:t>
      </w:r>
      <w:r w:rsidR="0067669B" w:rsidRPr="00A95E87">
        <w:rPr>
          <w:rFonts w:ascii="Calibri" w:hAnsi="Calibri" w:cs="Calibri"/>
          <w:b/>
          <w:bCs/>
          <w:color w:val="275317" w:themeColor="accent6" w:themeShade="80"/>
        </w:rPr>
        <w:t xml:space="preserve"> travne silaže</w:t>
      </w:r>
      <w:r w:rsidRPr="00A95E87">
        <w:rPr>
          <w:rFonts w:ascii="Calibri" w:hAnsi="Calibri" w:cs="Calibri"/>
          <w:b/>
          <w:bCs/>
          <w:color w:val="275317" w:themeColor="accent6" w:themeShade="80"/>
        </w:rPr>
        <w:t xml:space="preserve"> pomembni še dejavniki:</w:t>
      </w:r>
    </w:p>
    <w:p w14:paraId="7BD74545" w14:textId="45755EB4" w:rsidR="00234491" w:rsidRPr="00A95E87" w:rsidRDefault="00631E0C" w:rsidP="00234491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A95E87">
        <w:rPr>
          <w:rFonts w:ascii="Calibri" w:eastAsia="Times New Roman" w:hAnsi="Calibri" w:cs="Calibri"/>
          <w:noProof/>
          <w:kern w:val="0"/>
          <w:lang w:eastAsia="sl-SI"/>
          <w14:ligatures w14:val="none"/>
        </w:rPr>
        <w:drawing>
          <wp:anchor distT="0" distB="0" distL="114300" distR="114300" simplePos="0" relativeHeight="251665408" behindDoc="0" locked="0" layoutInCell="1" allowOverlap="1" wp14:anchorId="34BC13B3" wp14:editId="3AC653B2">
            <wp:simplePos x="0" y="0"/>
            <wp:positionH relativeFrom="column">
              <wp:posOffset>3376295</wp:posOffset>
            </wp:positionH>
            <wp:positionV relativeFrom="paragraph">
              <wp:posOffset>415290</wp:posOffset>
            </wp:positionV>
            <wp:extent cx="2690495" cy="2016760"/>
            <wp:effectExtent l="0" t="6032" r="8572" b="8573"/>
            <wp:wrapSquare wrapText="bothSides"/>
            <wp:docPr id="1039083696" name="Slika 2" descr="Slika, ki vsebuje besede trava, rastlina, na prostem, nar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83696" name="Slika 2" descr="Slika, ki vsebuje besede trava, rastlina, na prostem, narav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049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491" w:rsidRPr="00A95E87">
        <w:rPr>
          <w:rFonts w:ascii="Calibri" w:hAnsi="Calibri" w:cs="Calibri"/>
        </w:rPr>
        <w:t>Uporaba gnetilnikov (dosežemo bolj enakomerno in hitro odvajanje vlage)</w:t>
      </w:r>
    </w:p>
    <w:p w14:paraId="2D59363E" w14:textId="492C5994" w:rsidR="00234491" w:rsidRPr="00A95E87" w:rsidRDefault="00234491" w:rsidP="00234491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A95E87">
        <w:rPr>
          <w:rFonts w:ascii="Calibri" w:hAnsi="Calibri" w:cs="Calibri"/>
        </w:rPr>
        <w:t>Višina košnje (7-8  cm, zmanjšan zanos zemlje in ostalih onesnažil v krmi)</w:t>
      </w:r>
    </w:p>
    <w:p w14:paraId="40DDD88A" w14:textId="2558FEFF" w:rsidR="001D5DE6" w:rsidRPr="00A95E87" w:rsidRDefault="001D5DE6" w:rsidP="001D5DE6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A95E87">
        <w:rPr>
          <w:rFonts w:ascii="Calibri" w:hAnsi="Calibri" w:cs="Calibri"/>
        </w:rPr>
        <w:t xml:space="preserve">Obračanje in </w:t>
      </w:r>
      <w:proofErr w:type="spellStart"/>
      <w:r w:rsidRPr="00A95E87">
        <w:rPr>
          <w:rFonts w:ascii="Calibri" w:hAnsi="Calibri" w:cs="Calibri"/>
        </w:rPr>
        <w:t>zgrabljanje</w:t>
      </w:r>
      <w:proofErr w:type="spellEnd"/>
      <w:r w:rsidRPr="00A95E87">
        <w:rPr>
          <w:rFonts w:ascii="Calibri" w:hAnsi="Calibri" w:cs="Calibri"/>
        </w:rPr>
        <w:t xml:space="preserve"> (pravilna nastavitev</w:t>
      </w:r>
      <w:r w:rsidR="00693CC1">
        <w:rPr>
          <w:rFonts w:ascii="Calibri" w:hAnsi="Calibri" w:cs="Calibri"/>
        </w:rPr>
        <w:t xml:space="preserve"> višine</w:t>
      </w:r>
      <w:r w:rsidRPr="00A95E87">
        <w:rPr>
          <w:rFonts w:ascii="Calibri" w:hAnsi="Calibri" w:cs="Calibri"/>
        </w:rPr>
        <w:t>, da zmanjšamo zanos onesnažil v krmo)</w:t>
      </w:r>
    </w:p>
    <w:p w14:paraId="00FED09B" w14:textId="1F005644" w:rsidR="007C6FE6" w:rsidRPr="00A95E87" w:rsidRDefault="007C6FE6" w:rsidP="001D5DE6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A95E87">
        <w:rPr>
          <w:rFonts w:ascii="Calibri" w:hAnsi="Calibri" w:cs="Calibri"/>
        </w:rPr>
        <w:t>Rezanje trave ob spravilu (dosežemo boljše tlačenje in posledično je manj prisotnega, kisika v silosu ali bali)</w:t>
      </w:r>
    </w:p>
    <w:p w14:paraId="29523638" w14:textId="2D7935FE" w:rsidR="00627655" w:rsidRPr="00A95E87" w:rsidRDefault="00627655" w:rsidP="001D5DE6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proofErr w:type="spellStart"/>
      <w:r w:rsidRPr="00A95E87">
        <w:rPr>
          <w:rFonts w:ascii="Calibri" w:hAnsi="Calibri" w:cs="Calibri"/>
        </w:rPr>
        <w:t>Tesnenje</w:t>
      </w:r>
      <w:proofErr w:type="spellEnd"/>
      <w:r w:rsidRPr="00A95E87">
        <w:rPr>
          <w:rFonts w:ascii="Calibri" w:hAnsi="Calibri" w:cs="Calibri"/>
        </w:rPr>
        <w:t xml:space="preserve"> silosov oziroma dobro ovijanje bal</w:t>
      </w:r>
      <w:r w:rsidR="0067669B" w:rsidRPr="00A95E87">
        <w:rPr>
          <w:rFonts w:ascii="Calibri" w:hAnsi="Calibri" w:cs="Calibri"/>
        </w:rPr>
        <w:t xml:space="preserve"> (uporaba valjarjev)</w:t>
      </w:r>
    </w:p>
    <w:p w14:paraId="6252F87F" w14:textId="3BA4BAB0" w:rsidR="00D315FF" w:rsidRPr="00A95E87" w:rsidRDefault="00D315FF" w:rsidP="001D5DE6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</w:rPr>
      </w:pPr>
      <w:r w:rsidRPr="00A95E87">
        <w:rPr>
          <w:rFonts w:ascii="Calibri" w:hAnsi="Calibri" w:cs="Calibri"/>
        </w:rPr>
        <w:t>Čas zorenja silosa</w:t>
      </w:r>
      <w:r w:rsidR="0067669B" w:rsidRPr="00A95E87">
        <w:rPr>
          <w:rFonts w:ascii="Calibri" w:hAnsi="Calibri" w:cs="Calibri"/>
        </w:rPr>
        <w:t xml:space="preserve"> (dlje kot je zaprt bolj bo silaža stabilna</w:t>
      </w:r>
      <w:r w:rsidR="00DD1DA3" w:rsidRPr="00A95E87">
        <w:rPr>
          <w:rFonts w:ascii="Calibri" w:hAnsi="Calibri" w:cs="Calibri"/>
        </w:rPr>
        <w:t>, minimalno 6 tednov</w:t>
      </w:r>
      <w:r w:rsidR="0067669B" w:rsidRPr="00A95E87">
        <w:rPr>
          <w:rFonts w:ascii="Calibri" w:hAnsi="Calibri" w:cs="Calibri"/>
        </w:rPr>
        <w:t>)</w:t>
      </w:r>
    </w:p>
    <w:p w14:paraId="2D733231" w14:textId="0BA3F983" w:rsidR="00375022" w:rsidRDefault="00375022" w:rsidP="00FE0636">
      <w:pPr>
        <w:jc w:val="both"/>
        <w:rPr>
          <w:b/>
          <w:bCs/>
        </w:rPr>
      </w:pPr>
    </w:p>
    <w:p w14:paraId="6D6D4917" w14:textId="4C173788" w:rsidR="00631E0C" w:rsidRDefault="00631E0C" w:rsidP="00FE0636">
      <w:pPr>
        <w:jc w:val="both"/>
        <w:rPr>
          <w:rFonts w:ascii="Calibri" w:hAnsi="Calibri" w:cs="Calibri"/>
          <w:b/>
          <w:bCs/>
          <w:color w:val="275317" w:themeColor="accent6" w:themeShade="80"/>
        </w:rPr>
      </w:pPr>
      <w:r>
        <w:rPr>
          <w:rFonts w:ascii="Calibri" w:hAnsi="Calibri" w:cs="Calibri"/>
          <w:b/>
          <w:bCs/>
          <w:color w:val="275317" w:themeColor="accent6" w:themeShade="80"/>
        </w:rPr>
        <w:lastRenderedPageBreak/>
        <w:t xml:space="preserve">Izračun optimalnega časa </w:t>
      </w:r>
      <w:r w:rsidR="00FB2F62">
        <w:rPr>
          <w:rFonts w:ascii="Calibri" w:hAnsi="Calibri" w:cs="Calibri"/>
          <w:b/>
          <w:bCs/>
          <w:color w:val="275317" w:themeColor="accent6" w:themeShade="80"/>
        </w:rPr>
        <w:t xml:space="preserve"> začetka </w:t>
      </w:r>
      <w:r>
        <w:rPr>
          <w:rFonts w:ascii="Calibri" w:hAnsi="Calibri" w:cs="Calibri"/>
          <w:b/>
          <w:bCs/>
          <w:color w:val="275317" w:themeColor="accent6" w:themeShade="80"/>
        </w:rPr>
        <w:t>košnje</w:t>
      </w:r>
    </w:p>
    <w:p w14:paraId="6657279F" w14:textId="2AEB4F44" w:rsidR="0002505A" w:rsidRDefault="00FB2F62" w:rsidP="00FB2F62">
      <w:pPr>
        <w:jc w:val="both"/>
        <w:rPr>
          <w:rFonts w:ascii="Calibri" w:hAnsi="Calibri" w:cs="Calibri"/>
        </w:rPr>
      </w:pPr>
      <w:r w:rsidRPr="00FB2F62">
        <w:rPr>
          <w:rFonts w:ascii="Calibri" w:hAnsi="Calibri" w:cs="Calibri"/>
        </w:rPr>
        <w:t xml:space="preserve">Optimalni čas </w:t>
      </w:r>
      <w:r>
        <w:rPr>
          <w:rFonts w:ascii="Calibri" w:hAnsi="Calibri" w:cs="Calibri"/>
        </w:rPr>
        <w:t>košnje</w:t>
      </w:r>
      <w:r w:rsidRPr="00FB2F62">
        <w:rPr>
          <w:rFonts w:ascii="Calibri" w:hAnsi="Calibri" w:cs="Calibri"/>
        </w:rPr>
        <w:t xml:space="preserve"> se lahko izračuna na podlagi analizirane vsebnosti surovih vlaknin in povprečnega povečanja surovih vlaknin na dan, odvisno od vrste krme</w:t>
      </w:r>
      <w:r>
        <w:rPr>
          <w:rFonts w:ascii="Calibri" w:hAnsi="Calibri" w:cs="Calibri"/>
        </w:rPr>
        <w:t xml:space="preserve"> (preglednica 2)</w:t>
      </w:r>
      <w:r w:rsidRPr="00FB2F6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Z</w:t>
      </w:r>
      <w:r w:rsidRPr="00FB2F62">
        <w:rPr>
          <w:rFonts w:ascii="Calibri" w:hAnsi="Calibri" w:cs="Calibri"/>
        </w:rPr>
        <w:t xml:space="preserve">apoznel začetek </w:t>
      </w:r>
      <w:r>
        <w:rPr>
          <w:rFonts w:ascii="Calibri" w:hAnsi="Calibri" w:cs="Calibri"/>
        </w:rPr>
        <w:t>košnje</w:t>
      </w:r>
      <w:r w:rsidRPr="00FB2F62">
        <w:rPr>
          <w:rFonts w:ascii="Calibri" w:hAnsi="Calibri" w:cs="Calibri"/>
        </w:rPr>
        <w:t xml:space="preserve"> za "samo" en teden vodi do povečanja surovih vlaknin v povprečju za približno 25 g/kg </w:t>
      </w:r>
      <w:r w:rsidR="008861CD">
        <w:rPr>
          <w:rFonts w:ascii="Calibri" w:hAnsi="Calibri" w:cs="Calibri"/>
        </w:rPr>
        <w:t>suhe snovi</w:t>
      </w:r>
      <w:r w:rsidRPr="00FB2F62">
        <w:rPr>
          <w:rFonts w:ascii="Calibri" w:hAnsi="Calibri" w:cs="Calibri"/>
        </w:rPr>
        <w:t xml:space="preserve"> in s tem do padca energije za približno 0,2-0,3</w:t>
      </w:r>
      <w:r>
        <w:rPr>
          <w:rFonts w:ascii="Calibri" w:hAnsi="Calibri" w:cs="Calibri"/>
        </w:rPr>
        <w:t xml:space="preserve"> </w:t>
      </w:r>
      <w:r w:rsidRPr="00FB2F62">
        <w:rPr>
          <w:rFonts w:ascii="Calibri" w:hAnsi="Calibri" w:cs="Calibri"/>
        </w:rPr>
        <w:t>MJ</w:t>
      </w:r>
      <w:r>
        <w:rPr>
          <w:rFonts w:ascii="Calibri" w:hAnsi="Calibri" w:cs="Calibri"/>
        </w:rPr>
        <w:t xml:space="preserve"> </w:t>
      </w:r>
      <w:r w:rsidRPr="00FB2F62">
        <w:rPr>
          <w:rFonts w:ascii="Calibri" w:hAnsi="Calibri" w:cs="Calibri"/>
        </w:rPr>
        <w:t>NEL/kg</w:t>
      </w:r>
      <w:r>
        <w:rPr>
          <w:rFonts w:ascii="Calibri" w:hAnsi="Calibri" w:cs="Calibri"/>
        </w:rPr>
        <w:t xml:space="preserve"> </w:t>
      </w:r>
      <w:r w:rsidRPr="00FB2F62">
        <w:rPr>
          <w:rFonts w:ascii="Calibri" w:hAnsi="Calibri" w:cs="Calibri"/>
        </w:rPr>
        <w:t>S</w:t>
      </w:r>
      <w:r>
        <w:rPr>
          <w:rFonts w:ascii="Calibri" w:hAnsi="Calibri" w:cs="Calibri"/>
        </w:rPr>
        <w:t>S</w:t>
      </w:r>
      <w:r w:rsidRPr="00FB2F62">
        <w:rPr>
          <w:rFonts w:ascii="Calibri" w:hAnsi="Calibri" w:cs="Calibri"/>
        </w:rPr>
        <w:t>.</w:t>
      </w:r>
    </w:p>
    <w:p w14:paraId="2E1026BD" w14:textId="177952AA" w:rsidR="00FB2F62" w:rsidRPr="00FB2F62" w:rsidRDefault="00FB2F62" w:rsidP="00FB2F6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Preglednica 2</w:t>
      </w:r>
      <w:r w:rsidRPr="00FB2F62">
        <w:rPr>
          <w:rFonts w:ascii="Calibri" w:hAnsi="Calibri" w:cs="Calibri"/>
        </w:rPr>
        <w:t xml:space="preserve">: Izračun optimalnega časa </w:t>
      </w:r>
      <w:r>
        <w:rPr>
          <w:rFonts w:ascii="Calibri" w:hAnsi="Calibri" w:cs="Calibri"/>
        </w:rPr>
        <w:t>košnje</w:t>
      </w:r>
      <w:r w:rsidRPr="00FB2F62">
        <w:rPr>
          <w:rFonts w:ascii="Calibri" w:hAnsi="Calibri" w:cs="Calibri"/>
        </w:rPr>
        <w:t xml:space="preserve"> s povečanjem vsebnosti vlak</w:t>
      </w:r>
      <w:r>
        <w:rPr>
          <w:rFonts w:ascii="Calibri" w:hAnsi="Calibri" w:cs="Calibri"/>
        </w:rPr>
        <w:t>nine</w:t>
      </w:r>
      <w:r w:rsidRPr="00FB2F62">
        <w:rPr>
          <w:rFonts w:ascii="Calibri" w:hAnsi="Calibri" w:cs="Calibri"/>
        </w:rPr>
        <w:t xml:space="preserve"> v vegetaciji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366"/>
        <w:gridCol w:w="1185"/>
        <w:gridCol w:w="1028"/>
        <w:gridCol w:w="1660"/>
      </w:tblGrid>
      <w:tr w:rsidR="00FB2F62" w:rsidRPr="00FB2F62" w14:paraId="6A4A0E08" w14:textId="77777777" w:rsidTr="00FB2F62">
        <w:trPr>
          <w:tblHeader/>
        </w:trPr>
        <w:tc>
          <w:tcPr>
            <w:tcW w:w="3828" w:type="dxa"/>
            <w:shd w:val="clear" w:color="auto" w:fill="DCDCD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AADBC7" w14:textId="77777777" w:rsidR="00FB2F62" w:rsidRPr="00FB2F62" w:rsidRDefault="00FB2F62" w:rsidP="00993615">
            <w:pPr>
              <w:spacing w:after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2F6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5" w:type="dxa"/>
            <w:shd w:val="clear" w:color="auto" w:fill="DCDCD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BE4733" w14:textId="43B40F2D" w:rsidR="00FB2F62" w:rsidRPr="00FB2F62" w:rsidRDefault="00FB2F62" w:rsidP="00993615">
            <w:pPr>
              <w:spacing w:after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2F62">
              <w:rPr>
                <w:rFonts w:ascii="Calibri" w:hAnsi="Calibri" w:cs="Calibri"/>
                <w:b/>
                <w:bCs/>
                <w:sz w:val="22"/>
                <w:szCs w:val="22"/>
              </w:rPr>
              <w:t>Krmna</w:t>
            </w:r>
            <w:r w:rsidR="0099361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B2F62">
              <w:rPr>
                <w:rFonts w:ascii="Calibri" w:hAnsi="Calibri" w:cs="Calibri"/>
                <w:b/>
                <w:bCs/>
                <w:sz w:val="22"/>
                <w:szCs w:val="22"/>
              </w:rPr>
              <w:t>rž</w:t>
            </w:r>
            <w:r w:rsidRPr="00FB2F6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098" w:type="dxa"/>
            <w:shd w:val="clear" w:color="auto" w:fill="DCDCD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BE2433" w14:textId="77777777" w:rsidR="00FB2F62" w:rsidRPr="00FB2F62" w:rsidRDefault="00FB2F62" w:rsidP="00993615">
            <w:pPr>
              <w:spacing w:after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2F62">
              <w:rPr>
                <w:rFonts w:ascii="Calibri" w:hAnsi="Calibri" w:cs="Calibri"/>
                <w:b/>
                <w:bCs/>
                <w:sz w:val="22"/>
                <w:szCs w:val="22"/>
              </w:rPr>
              <w:t>Trava</w:t>
            </w:r>
          </w:p>
        </w:tc>
        <w:tc>
          <w:tcPr>
            <w:tcW w:w="0" w:type="auto"/>
            <w:shd w:val="clear" w:color="auto" w:fill="DCDCD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7FACF8" w14:textId="77777777" w:rsidR="00FB2F62" w:rsidRPr="00FB2F62" w:rsidRDefault="00FB2F62" w:rsidP="00993615">
            <w:pPr>
              <w:spacing w:after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2F62">
              <w:rPr>
                <w:rFonts w:ascii="Calibri" w:hAnsi="Calibri" w:cs="Calibri"/>
                <w:b/>
                <w:bCs/>
                <w:sz w:val="22"/>
                <w:szCs w:val="22"/>
              </w:rPr>
              <w:t>Detelja</w:t>
            </w:r>
          </w:p>
        </w:tc>
        <w:tc>
          <w:tcPr>
            <w:tcW w:w="1538" w:type="dxa"/>
            <w:shd w:val="clear" w:color="auto" w:fill="DCDCD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1B7AFC" w14:textId="77777777" w:rsidR="00FB2F62" w:rsidRPr="00FB2F62" w:rsidRDefault="00FB2F62" w:rsidP="00993615">
            <w:pPr>
              <w:spacing w:after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2F62">
              <w:rPr>
                <w:rFonts w:ascii="Calibri" w:hAnsi="Calibri" w:cs="Calibri"/>
                <w:b/>
                <w:bCs/>
                <w:sz w:val="22"/>
                <w:szCs w:val="22"/>
              </w:rPr>
              <w:t>Lucerna</w:t>
            </w:r>
          </w:p>
        </w:tc>
      </w:tr>
      <w:tr w:rsidR="00FB2F62" w:rsidRPr="00FB2F62" w14:paraId="0621D817" w14:textId="77777777" w:rsidTr="00FB2F62">
        <w:trPr>
          <w:trHeight w:val="634"/>
        </w:trPr>
        <w:tc>
          <w:tcPr>
            <w:tcW w:w="3828" w:type="dxa"/>
            <w:shd w:val="clear" w:color="auto" w:fill="DCDCD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0925BE" w14:textId="2F810FDC" w:rsidR="00FB2F62" w:rsidRPr="00FB2F62" w:rsidRDefault="00FB2F62" w:rsidP="00FB2F62">
            <w:pPr>
              <w:spacing w:after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2F62">
              <w:rPr>
                <w:rFonts w:ascii="Calibri" w:hAnsi="Calibri" w:cs="Calibri"/>
                <w:b/>
                <w:bCs/>
                <w:sz w:val="22"/>
                <w:szCs w:val="22"/>
              </w:rPr>
              <w:t>Povprečno povečanje surovih vlaknin v g/kg SS na dan</w:t>
            </w:r>
          </w:p>
        </w:tc>
        <w:tc>
          <w:tcPr>
            <w:tcW w:w="12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F9C5E3" w14:textId="77777777" w:rsidR="00FB2F62" w:rsidRPr="00FB2F62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6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09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296377" w14:textId="77777777" w:rsidR="00FB2F62" w:rsidRPr="00FB2F62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62">
              <w:rPr>
                <w:rFonts w:ascii="Calibri" w:hAnsi="Calibri" w:cs="Calibri"/>
                <w:sz w:val="22"/>
                <w:szCs w:val="22"/>
              </w:rPr>
              <w:t>4,5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D9A972" w14:textId="77777777" w:rsidR="00FB2F62" w:rsidRPr="00FB2F62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6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462C65" w14:textId="77777777" w:rsidR="00FB2F62" w:rsidRPr="00FB2F62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2F6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FB2F62" w:rsidRPr="00FB2F62" w14:paraId="2305AE76" w14:textId="77777777" w:rsidTr="00FB2F62">
        <w:tc>
          <w:tcPr>
            <w:tcW w:w="3828" w:type="dxa"/>
            <w:shd w:val="clear" w:color="auto" w:fill="DCDCD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6BA313" w14:textId="77777777" w:rsidR="00FB2F62" w:rsidRPr="0002505A" w:rsidRDefault="00FB2F62" w:rsidP="00FB2F62">
            <w:pPr>
              <w:spacing w:after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505A">
              <w:rPr>
                <w:rFonts w:ascii="Calibri" w:hAnsi="Calibri" w:cs="Calibri"/>
                <w:b/>
                <w:bCs/>
                <w:sz w:val="22"/>
                <w:szCs w:val="22"/>
              </w:rPr>
              <w:t>Povečanje vsebnosti surovih vlaknin</w:t>
            </w:r>
          </w:p>
        </w:tc>
        <w:tc>
          <w:tcPr>
            <w:tcW w:w="5239" w:type="dxa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5BFCFF" w14:textId="66CDBA83" w:rsidR="00FB2F62" w:rsidRPr="0002505A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05A">
              <w:rPr>
                <w:rFonts w:ascii="Calibri" w:hAnsi="Calibri" w:cs="Calibri"/>
                <w:sz w:val="22"/>
                <w:szCs w:val="22"/>
              </w:rPr>
              <w:t>od 200 g/kg SS do ...</w:t>
            </w:r>
          </w:p>
        </w:tc>
      </w:tr>
      <w:tr w:rsidR="00FB2F62" w:rsidRPr="00FB2F62" w14:paraId="0D589562" w14:textId="77777777" w:rsidTr="00FB2F62">
        <w:trPr>
          <w:trHeight w:val="331"/>
        </w:trPr>
        <w:tc>
          <w:tcPr>
            <w:tcW w:w="3828" w:type="dxa"/>
            <w:shd w:val="clear" w:color="auto" w:fill="DCDCD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02A6F5" w14:textId="77777777" w:rsidR="00FB2F62" w:rsidRPr="0002505A" w:rsidRDefault="00FB2F62" w:rsidP="00FB2F62">
            <w:pPr>
              <w:spacing w:after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505A">
              <w:rPr>
                <w:rFonts w:ascii="Calibri" w:hAnsi="Calibri" w:cs="Calibri"/>
                <w:b/>
                <w:bCs/>
                <w:sz w:val="22"/>
                <w:szCs w:val="22"/>
              </w:rPr>
              <w:t>po enem tednu</w:t>
            </w:r>
          </w:p>
        </w:tc>
        <w:tc>
          <w:tcPr>
            <w:tcW w:w="12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CBC06B" w14:textId="77777777" w:rsidR="00FB2F62" w:rsidRPr="0002505A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05A">
              <w:rPr>
                <w:rFonts w:ascii="Calibri" w:hAnsi="Calibri" w:cs="Calibri"/>
                <w:sz w:val="22"/>
                <w:szCs w:val="22"/>
              </w:rPr>
              <w:t>256</w:t>
            </w:r>
          </w:p>
        </w:tc>
        <w:tc>
          <w:tcPr>
            <w:tcW w:w="109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A1CAA6" w14:textId="77777777" w:rsidR="00FB2F62" w:rsidRPr="0002505A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05A"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E80CDB" w14:textId="77777777" w:rsidR="00FB2F62" w:rsidRPr="0002505A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05A">
              <w:rPr>
                <w:rFonts w:ascii="Calibri" w:hAnsi="Calibri" w:cs="Calibri"/>
                <w:sz w:val="22"/>
                <w:szCs w:val="22"/>
              </w:rPr>
              <w:t>221</w:t>
            </w:r>
          </w:p>
        </w:tc>
        <w:tc>
          <w:tcPr>
            <w:tcW w:w="1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422380" w14:textId="77777777" w:rsidR="00FB2F62" w:rsidRPr="0002505A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05A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</w:tr>
      <w:tr w:rsidR="00FB2F62" w:rsidRPr="00FB2F62" w14:paraId="13C31FA3" w14:textId="77777777" w:rsidTr="00FB2F62">
        <w:trPr>
          <w:trHeight w:val="269"/>
        </w:trPr>
        <w:tc>
          <w:tcPr>
            <w:tcW w:w="3828" w:type="dxa"/>
            <w:shd w:val="clear" w:color="auto" w:fill="DCDCDC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6786B4" w14:textId="77777777" w:rsidR="00FB2F62" w:rsidRPr="0002505A" w:rsidRDefault="00FB2F62" w:rsidP="00FB2F62">
            <w:pPr>
              <w:spacing w:after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505A">
              <w:rPr>
                <w:rFonts w:ascii="Calibri" w:hAnsi="Calibri" w:cs="Calibri"/>
                <w:b/>
                <w:bCs/>
                <w:sz w:val="22"/>
                <w:szCs w:val="22"/>
              </w:rPr>
              <w:t>po dveh tednih</w:t>
            </w:r>
          </w:p>
        </w:tc>
        <w:tc>
          <w:tcPr>
            <w:tcW w:w="126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A7606A" w14:textId="77777777" w:rsidR="00FB2F62" w:rsidRPr="0002505A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05A">
              <w:rPr>
                <w:rFonts w:ascii="Calibri" w:hAnsi="Calibri" w:cs="Calibri"/>
                <w:sz w:val="22"/>
                <w:szCs w:val="22"/>
              </w:rPr>
              <w:t>312</w:t>
            </w:r>
          </w:p>
        </w:tc>
        <w:tc>
          <w:tcPr>
            <w:tcW w:w="109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2A7EC1" w14:textId="77777777" w:rsidR="00FB2F62" w:rsidRPr="0002505A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05A">
              <w:rPr>
                <w:rFonts w:ascii="Calibri" w:hAnsi="Calibri" w:cs="Calibri"/>
                <w:sz w:val="22"/>
                <w:szCs w:val="22"/>
              </w:rPr>
              <w:t>263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4D6716" w14:textId="77777777" w:rsidR="00FB2F62" w:rsidRPr="0002505A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05A">
              <w:rPr>
                <w:rFonts w:ascii="Calibri" w:hAnsi="Calibri" w:cs="Calibri"/>
                <w:sz w:val="22"/>
                <w:szCs w:val="22"/>
              </w:rPr>
              <w:t>242</w:t>
            </w:r>
          </w:p>
        </w:tc>
        <w:tc>
          <w:tcPr>
            <w:tcW w:w="153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78A0F2" w14:textId="77777777" w:rsidR="00FB2F62" w:rsidRPr="0002505A" w:rsidRDefault="00FB2F62" w:rsidP="00FB2F6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05A">
              <w:rPr>
                <w:rFonts w:ascii="Calibri" w:hAnsi="Calibri" w:cs="Calibri"/>
                <w:sz w:val="22"/>
                <w:szCs w:val="22"/>
              </w:rPr>
              <w:t>256</w:t>
            </w:r>
          </w:p>
        </w:tc>
      </w:tr>
    </w:tbl>
    <w:p w14:paraId="67178C32" w14:textId="204CBC7F" w:rsidR="00303F86" w:rsidRDefault="00FB2F62" w:rsidP="00FE0636">
      <w:pPr>
        <w:jc w:val="both"/>
        <w:rPr>
          <w:rFonts w:ascii="Calibri" w:hAnsi="Calibri" w:cs="Calibri"/>
          <w:b/>
          <w:bCs/>
          <w:color w:val="275317" w:themeColor="accent6" w:themeShade="80"/>
        </w:rPr>
      </w:pPr>
      <w:r w:rsidRPr="006A4161">
        <w:rPr>
          <w:rFonts w:ascii="Calibri" w:hAnsi="Calibri" w:cs="Calibri"/>
          <w:color w:val="000000" w:themeColor="text1"/>
          <w:sz w:val="16"/>
          <w:szCs w:val="16"/>
        </w:rPr>
        <w:t>Vir:</w:t>
      </w:r>
      <w:r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hyperlink r:id="rId9" w:history="1">
        <w:r w:rsidRPr="006A4161">
          <w:rPr>
            <w:rStyle w:val="Hiperpovezava"/>
            <w:rFonts w:ascii="Calibri" w:hAnsi="Calibri" w:cs="Calibri"/>
            <w:color w:val="000000" w:themeColor="text1"/>
            <w:sz w:val="16"/>
            <w:szCs w:val="16"/>
            <w:u w:val="none"/>
          </w:rPr>
          <w:t>https://www.lkvsachsen.de/blog-1/blogbeitrag/artikel/leitfaden-schnittzeitpunktbestimmung-bei-gruenfutteraufwuechsen-4/</w:t>
        </w:r>
      </w:hyperlink>
      <w:r w:rsidRPr="00FB2F62">
        <w:rPr>
          <w:rFonts w:ascii="Calibri" w:hAnsi="Calibri" w:cs="Calibri"/>
        </w:rPr>
        <w:br/>
      </w:r>
    </w:p>
    <w:p w14:paraId="78214F7E" w14:textId="6B90C9DC" w:rsidR="007C6FE6" w:rsidRPr="00A95E87" w:rsidRDefault="007C6FE6" w:rsidP="00FE0636">
      <w:pPr>
        <w:jc w:val="both"/>
        <w:rPr>
          <w:rFonts w:ascii="Calibri" w:hAnsi="Calibri" w:cs="Calibri"/>
          <w:b/>
          <w:bCs/>
          <w:color w:val="275317" w:themeColor="accent6" w:themeShade="80"/>
        </w:rPr>
      </w:pPr>
      <w:r w:rsidRPr="00A95E87">
        <w:rPr>
          <w:rFonts w:ascii="Calibri" w:hAnsi="Calibri" w:cs="Calibri"/>
          <w:b/>
          <w:bCs/>
          <w:color w:val="275317" w:themeColor="accent6" w:themeShade="80"/>
        </w:rPr>
        <w:t>Določitev primerne ovelosti, sušina naj bo med 32 in 40 %</w:t>
      </w:r>
    </w:p>
    <w:p w14:paraId="349C35A4" w14:textId="73E0338A" w:rsidR="00E701D1" w:rsidRPr="00A95E87" w:rsidRDefault="006051D4" w:rsidP="00631E0C">
      <w:pPr>
        <w:pStyle w:val="Navadensplet"/>
        <w:jc w:val="both"/>
        <w:rPr>
          <w:rFonts w:ascii="Calibri" w:hAnsi="Calibri" w:cs="Calibri"/>
          <w:noProof/>
        </w:rPr>
      </w:pPr>
      <w:r w:rsidRPr="00A95E87">
        <w:rPr>
          <w:rFonts w:ascii="Calibri" w:hAnsi="Calibri" w:cs="Calibri"/>
        </w:rPr>
        <w:t>Enostave</w:t>
      </w:r>
      <w:r w:rsidR="00D67C2E" w:rsidRPr="00A95E87">
        <w:rPr>
          <w:rFonts w:ascii="Calibri" w:hAnsi="Calibri" w:cs="Calibri"/>
        </w:rPr>
        <w:t>n</w:t>
      </w:r>
      <w:r w:rsidRPr="00A95E87">
        <w:rPr>
          <w:rFonts w:ascii="Calibri" w:hAnsi="Calibri" w:cs="Calibri"/>
        </w:rPr>
        <w:t xml:space="preserve"> test s hitrim sušenjem v pečici je ena od metod za določitev sušine. Stehtamo vzorec pred in po sušenju ter izračunamo delež sušine v vzorcu. </w:t>
      </w:r>
      <w:r w:rsidR="00631E0C">
        <w:rPr>
          <w:rFonts w:ascii="Calibri" w:hAnsi="Calibri" w:cs="Calibri"/>
        </w:rPr>
        <w:t xml:space="preserve">Sušino lahko določimo tudi z </w:t>
      </w:r>
      <w:r w:rsidR="00693CC1">
        <w:rPr>
          <w:rFonts w:ascii="Calibri" w:hAnsi="Calibri" w:cs="Calibri"/>
        </w:rPr>
        <w:t xml:space="preserve">laboratorijsko </w:t>
      </w:r>
      <w:r w:rsidR="00631E0C">
        <w:rPr>
          <w:rFonts w:ascii="Calibri" w:hAnsi="Calibri" w:cs="Calibri"/>
        </w:rPr>
        <w:t>analizo</w:t>
      </w:r>
      <w:r w:rsidR="00693CC1">
        <w:rPr>
          <w:rFonts w:ascii="Calibri" w:hAnsi="Calibri" w:cs="Calibri"/>
        </w:rPr>
        <w:t>,</w:t>
      </w:r>
      <w:r w:rsidR="006E3EEF">
        <w:rPr>
          <w:rFonts w:ascii="Calibri" w:hAnsi="Calibri" w:cs="Calibri"/>
        </w:rPr>
        <w:t xml:space="preserve"> postopek za določitev optimalne sušine </w:t>
      </w:r>
      <w:r w:rsidR="00693CC1">
        <w:rPr>
          <w:rFonts w:ascii="Calibri" w:hAnsi="Calibri" w:cs="Calibri"/>
        </w:rPr>
        <w:t xml:space="preserve">pa </w:t>
      </w:r>
      <w:r w:rsidR="006E3EEF">
        <w:rPr>
          <w:rFonts w:ascii="Calibri" w:hAnsi="Calibri" w:cs="Calibri"/>
        </w:rPr>
        <w:t>za spravilo traja predolgo</w:t>
      </w:r>
      <w:r w:rsidR="00693CC1">
        <w:rPr>
          <w:rFonts w:ascii="Calibri" w:hAnsi="Calibri" w:cs="Calibri"/>
        </w:rPr>
        <w:t>,</w:t>
      </w:r>
      <w:r w:rsidR="006E3EEF">
        <w:rPr>
          <w:rFonts w:ascii="Calibri" w:hAnsi="Calibri" w:cs="Calibri"/>
        </w:rPr>
        <w:t xml:space="preserve"> zato se poslužujemo bolj praktičnih metod.</w:t>
      </w:r>
    </w:p>
    <w:p w14:paraId="4DC69964" w14:textId="5DEA5B05" w:rsidR="00D67C2E" w:rsidRPr="00A95E87" w:rsidRDefault="00993615" w:rsidP="00FE0636">
      <w:pPr>
        <w:pStyle w:val="Navadensplet"/>
        <w:jc w:val="both"/>
        <w:rPr>
          <w:rFonts w:ascii="Calibri" w:hAnsi="Calibri" w:cs="Calibri"/>
          <w:noProof/>
        </w:rPr>
      </w:pPr>
      <w:r w:rsidRPr="00A95E87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F890341" wp14:editId="68678B71">
            <wp:simplePos x="0" y="0"/>
            <wp:positionH relativeFrom="column">
              <wp:posOffset>2835275</wp:posOffset>
            </wp:positionH>
            <wp:positionV relativeFrom="paragraph">
              <wp:posOffset>485140</wp:posOffset>
            </wp:positionV>
            <wp:extent cx="3400425" cy="2547620"/>
            <wp:effectExtent l="7303" t="0" r="0" b="0"/>
            <wp:wrapSquare wrapText="bothSides"/>
            <wp:docPr id="1237713647" name="Slika 1237713647" descr="Ročni test za določitev sušine v oveli tr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713647" name="Slika 1237713647" descr="Ročni test za določitev sušine v oveli trav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0425" cy="25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1D1" w:rsidRPr="00A95E87">
        <w:rPr>
          <w:rFonts w:ascii="Calibri" w:hAnsi="Calibri" w:cs="Calibri"/>
          <w:noProof/>
        </w:rPr>
        <w:t>Pri določanju primerne sušine za siliranje krme s travinja si pomagamo s preskusom ovijanja. Trava je primerna za siliranje, ko ostanejo tudi pri zelo močnem ovijanju šopa trave roke suhe ali pa imamo v rokah le občutek vlažnosti.</w:t>
      </w:r>
    </w:p>
    <w:p w14:paraId="2E4C7A18" w14:textId="4300DF70" w:rsidR="00D67C2E" w:rsidRPr="00D67C2E" w:rsidRDefault="0002505A" w:rsidP="00D67C2E">
      <w:pPr>
        <w:pStyle w:val="Navadensple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50E07E" wp14:editId="37E92153">
                <wp:simplePos x="0" y="0"/>
                <wp:positionH relativeFrom="column">
                  <wp:posOffset>73380</wp:posOffset>
                </wp:positionH>
                <wp:positionV relativeFrom="paragraph">
                  <wp:posOffset>2190486</wp:posOffset>
                </wp:positionV>
                <wp:extent cx="3081020" cy="232410"/>
                <wp:effectExtent l="0" t="0" r="5080" b="0"/>
                <wp:wrapSquare wrapText="bothSides"/>
                <wp:docPr id="21316478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A1427" w14:textId="3F890516" w:rsidR="00E701D1" w:rsidRPr="00E701D1" w:rsidRDefault="00E701D1" w:rsidP="00163B1F">
                            <w:pPr>
                              <w:ind w:left="2832" w:firstLine="708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01D1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Vir: KIS, 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0E07E" id="_x0000_s1028" type="#_x0000_t202" style="position:absolute;margin-left:5.8pt;margin-top:172.5pt;width:242.6pt;height:18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" stroked="f">
                <v:textbox>
                  <w:txbxContent>
                    <w:p w14:paraId="4A4A1427" w14:textId="3F890516" w:rsidR="00E701D1" w:rsidRPr="00E701D1" w:rsidRDefault="00E701D1" w:rsidP="00163B1F">
                      <w:pPr>
                        <w:ind w:left="2832" w:firstLine="708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01D1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Vir: KIS, 2006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5E87">
        <w:rPr>
          <w:rFonts w:ascii="Calibri" w:hAnsi="Calibri" w:cs="Calibri"/>
          <w:noProof/>
        </w:rPr>
        <w:drawing>
          <wp:anchor distT="0" distB="0" distL="114300" distR="114300" simplePos="0" relativeHeight="251666432" behindDoc="0" locked="0" layoutInCell="1" allowOverlap="1" wp14:anchorId="6EE1198D" wp14:editId="230AA5D8">
            <wp:simplePos x="0" y="0"/>
            <wp:positionH relativeFrom="column">
              <wp:posOffset>71591</wp:posOffset>
            </wp:positionH>
            <wp:positionV relativeFrom="paragraph">
              <wp:posOffset>257273</wp:posOffset>
            </wp:positionV>
            <wp:extent cx="3058795" cy="1941195"/>
            <wp:effectExtent l="0" t="0" r="8255" b="1905"/>
            <wp:wrapSquare wrapText="bothSides"/>
            <wp:docPr id="350892301" name="Slika 1" descr="Slika, ki vsebuje besede besedilo, posnetek zaslona, pisava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892301" name="Slika 1" descr="Slika, ki vsebuje besede besedilo, posnetek zaslona, pisava, številka&#10;&#10;Vsebina, ustvarjena z umetno inteligenco, morda ni pravilna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79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0CD1A" w14:textId="77777777" w:rsidR="00333978" w:rsidRDefault="00E91B13" w:rsidP="009936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 nasvetom vam želimo pomagati, da bi pridelali kakovostno travno silažo, ki bi se dobro konzervirala in bi bila bogata na hranilih. </w:t>
      </w:r>
      <w:r w:rsidR="005771DC" w:rsidRPr="005771DC">
        <w:rPr>
          <w:rFonts w:ascii="Calibri" w:hAnsi="Calibri" w:cs="Calibri"/>
        </w:rPr>
        <w:t xml:space="preserve">Nikoli ne krmite krme, ki se greje, še maj pa plesnive! </w:t>
      </w:r>
    </w:p>
    <w:p w14:paraId="66D04498" w14:textId="7D49E3B0" w:rsidR="006051D4" w:rsidRDefault="005771DC" w:rsidP="00993615">
      <w:pPr>
        <w:jc w:val="both"/>
        <w:rPr>
          <w:rFonts w:ascii="Calibri" w:hAnsi="Calibri" w:cs="Calibri"/>
        </w:rPr>
      </w:pPr>
      <w:r w:rsidRPr="005771DC">
        <w:rPr>
          <w:rFonts w:ascii="Calibri" w:hAnsi="Calibri" w:cs="Calibri"/>
        </w:rPr>
        <w:t>Uspešno in varno košnjo</w:t>
      </w:r>
      <w:r>
        <w:rPr>
          <w:rFonts w:ascii="Calibri" w:hAnsi="Calibri" w:cs="Calibri"/>
        </w:rPr>
        <w:t>!</w:t>
      </w:r>
    </w:p>
    <w:p w14:paraId="757DC596" w14:textId="0746BDAB" w:rsidR="00E91B13" w:rsidRDefault="00E91B13" w:rsidP="009936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Pripravil:</w:t>
      </w:r>
    </w:p>
    <w:p w14:paraId="3ED06131" w14:textId="63B963F5" w:rsidR="00E91B13" w:rsidRDefault="00E91B13" w:rsidP="00E91B13">
      <w:pPr>
        <w:spacing w:after="0"/>
        <w:ind w:left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Adam Raspor, </w:t>
      </w:r>
      <w:proofErr w:type="spellStart"/>
      <w:r>
        <w:rPr>
          <w:rFonts w:ascii="Calibri" w:hAnsi="Calibri" w:cs="Calibri"/>
        </w:rPr>
        <w:t>uni.dipl</w:t>
      </w:r>
      <w:proofErr w:type="spellEnd"/>
      <w:r>
        <w:rPr>
          <w:rFonts w:ascii="Calibri" w:hAnsi="Calibri" w:cs="Calibri"/>
        </w:rPr>
        <w:t>. inž. zoot.</w:t>
      </w:r>
    </w:p>
    <w:p w14:paraId="60876BE1" w14:textId="01ABA85C" w:rsidR="00E91B13" w:rsidRDefault="00E91B13" w:rsidP="00E91B13">
      <w:pPr>
        <w:spacing w:after="0"/>
        <w:ind w:left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svetovalec specialist za živinorejo</w:t>
      </w:r>
    </w:p>
    <w:p w14:paraId="7739B2EE" w14:textId="77777777" w:rsidR="00333978" w:rsidRDefault="00333978" w:rsidP="00E91B13">
      <w:pPr>
        <w:spacing w:after="0"/>
        <w:ind w:left="357"/>
        <w:jc w:val="both"/>
        <w:rPr>
          <w:rFonts w:ascii="Calibri" w:hAnsi="Calibri" w:cs="Calibri"/>
        </w:rPr>
      </w:pPr>
    </w:p>
    <w:p w14:paraId="50345CB3" w14:textId="7FCAB8A1" w:rsidR="00763160" w:rsidRDefault="00763160" w:rsidP="00E91B13">
      <w:pPr>
        <w:spacing w:after="0"/>
        <w:ind w:left="357"/>
        <w:jc w:val="both"/>
        <w:rPr>
          <w:rFonts w:ascii="Calibri" w:hAnsi="Calibri" w:cs="Calibri"/>
        </w:rPr>
      </w:pPr>
      <w:r w:rsidRPr="00763160">
        <w:rPr>
          <w:rFonts w:ascii="Calibri" w:hAnsi="Calibri" w:cs="Calibri"/>
        </w:rPr>
        <w:t>Anka Poženel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univ.dipl.inž.agr</w:t>
      </w:r>
      <w:proofErr w:type="spellEnd"/>
      <w:r>
        <w:rPr>
          <w:rFonts w:ascii="Calibri" w:hAnsi="Calibri" w:cs="Calibri"/>
        </w:rPr>
        <w:t>.</w:t>
      </w:r>
    </w:p>
    <w:p w14:paraId="70111C74" w14:textId="291793B7" w:rsidR="00763160" w:rsidRDefault="00763160" w:rsidP="00E91B13">
      <w:pPr>
        <w:spacing w:after="0"/>
        <w:ind w:left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svetovalka za poljedelstvo</w:t>
      </w:r>
    </w:p>
    <w:p w14:paraId="3435640B" w14:textId="77777777" w:rsidR="00763160" w:rsidRDefault="00763160" w:rsidP="00163B1F">
      <w:pPr>
        <w:spacing w:after="0"/>
        <w:jc w:val="both"/>
        <w:rPr>
          <w:rFonts w:ascii="Calibri" w:hAnsi="Calibri" w:cs="Calibri"/>
        </w:rPr>
      </w:pPr>
    </w:p>
    <w:p w14:paraId="388DA3E9" w14:textId="77777777" w:rsidR="00E91B13" w:rsidRPr="005771DC" w:rsidRDefault="00E91B13" w:rsidP="00E91B13">
      <w:pPr>
        <w:spacing w:after="0"/>
        <w:ind w:left="357"/>
        <w:jc w:val="both"/>
        <w:rPr>
          <w:rFonts w:ascii="Calibri" w:hAnsi="Calibri" w:cs="Calibri"/>
        </w:rPr>
      </w:pPr>
    </w:p>
    <w:sectPr w:rsidR="00E91B13" w:rsidRPr="0057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92BC0"/>
    <w:multiLevelType w:val="hybridMultilevel"/>
    <w:tmpl w:val="6ADA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64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62"/>
    <w:rsid w:val="0002505A"/>
    <w:rsid w:val="0004094C"/>
    <w:rsid w:val="00114FC9"/>
    <w:rsid w:val="00163B1F"/>
    <w:rsid w:val="001D5DE6"/>
    <w:rsid w:val="001E1B6E"/>
    <w:rsid w:val="001F6121"/>
    <w:rsid w:val="00206103"/>
    <w:rsid w:val="00222AD0"/>
    <w:rsid w:val="00234491"/>
    <w:rsid w:val="00251B62"/>
    <w:rsid w:val="00303F86"/>
    <w:rsid w:val="00333978"/>
    <w:rsid w:val="00375022"/>
    <w:rsid w:val="00402940"/>
    <w:rsid w:val="00460A61"/>
    <w:rsid w:val="005741F4"/>
    <w:rsid w:val="005771DC"/>
    <w:rsid w:val="006051D4"/>
    <w:rsid w:val="00627655"/>
    <w:rsid w:val="00631E0C"/>
    <w:rsid w:val="0067669B"/>
    <w:rsid w:val="00693CC1"/>
    <w:rsid w:val="006A4161"/>
    <w:rsid w:val="006C4F11"/>
    <w:rsid w:val="006E3EEF"/>
    <w:rsid w:val="00763160"/>
    <w:rsid w:val="007C6FE6"/>
    <w:rsid w:val="008243D4"/>
    <w:rsid w:val="008861CD"/>
    <w:rsid w:val="008D0A5D"/>
    <w:rsid w:val="008F185F"/>
    <w:rsid w:val="00955B03"/>
    <w:rsid w:val="00993615"/>
    <w:rsid w:val="00A70B9D"/>
    <w:rsid w:val="00A95E87"/>
    <w:rsid w:val="00C25EEC"/>
    <w:rsid w:val="00C31470"/>
    <w:rsid w:val="00C44DC6"/>
    <w:rsid w:val="00D315FF"/>
    <w:rsid w:val="00D61BCB"/>
    <w:rsid w:val="00D67C2E"/>
    <w:rsid w:val="00DD1DA3"/>
    <w:rsid w:val="00E242C3"/>
    <w:rsid w:val="00E277C1"/>
    <w:rsid w:val="00E701D1"/>
    <w:rsid w:val="00E91B13"/>
    <w:rsid w:val="00FB2F62"/>
    <w:rsid w:val="00FD524B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CFE8"/>
  <w15:chartTrackingRefBased/>
  <w15:docId w15:val="{C22CA764-E4D0-4856-B3CD-57ECC86D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1B13"/>
  </w:style>
  <w:style w:type="paragraph" w:styleId="Naslov1">
    <w:name w:val="heading 1"/>
    <w:basedOn w:val="Navaden"/>
    <w:next w:val="Navaden"/>
    <w:link w:val="Naslov1Znak"/>
    <w:uiPriority w:val="9"/>
    <w:qFormat/>
    <w:rsid w:val="00251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51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1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1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1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1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1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1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1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1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51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1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1B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1B6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1B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1B6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1B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1B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51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5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51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51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51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51B6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51B6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51B6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1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1B6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51B62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D6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table" w:styleId="Tabelamrea">
    <w:name w:val="Table Grid"/>
    <w:basedOn w:val="Navadnatabela"/>
    <w:uiPriority w:val="39"/>
    <w:rsid w:val="008F1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A4161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A416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6C4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kvsachsen.de/blog-1/blogbeitrag/artikel/leitfaden-schnittzeitpunktbestimmung-bei-gruenfutteraufwuechsen-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lkvsachsen.de/blog-1/blogbeitrag/artikel/leitfaden-schnittzeitpunktbestimmung-bei-gruenfutteraufwuechsen-4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Raspor</dc:creator>
  <cp:keywords/>
  <dc:description/>
  <cp:lastModifiedBy>Vasja Juretič</cp:lastModifiedBy>
  <cp:revision>2</cp:revision>
  <dcterms:created xsi:type="dcterms:W3CDTF">2025-04-22T10:40:00Z</dcterms:created>
  <dcterms:modified xsi:type="dcterms:W3CDTF">2025-04-22T10:40:00Z</dcterms:modified>
</cp:coreProperties>
</file>