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2CDD8" w14:textId="77777777" w:rsidR="00653627" w:rsidRPr="003F2BEB" w:rsidRDefault="00653627" w:rsidP="00CD0A9F">
      <w:pPr>
        <w:spacing w:after="0"/>
        <w:jc w:val="both"/>
        <w:rPr>
          <w:rFonts w:ascii="Times New Roman" w:hAnsi="Times New Roman" w:cs="Times New Roman"/>
          <w:sz w:val="24"/>
          <w:szCs w:val="24"/>
        </w:rPr>
      </w:pPr>
      <w:r w:rsidRPr="003F2BEB">
        <w:rPr>
          <w:rFonts w:ascii="Times New Roman" w:hAnsi="Times New Roman" w:cs="Times New Roman"/>
          <w:noProof/>
          <w:sz w:val="24"/>
          <w:szCs w:val="24"/>
          <w:lang w:eastAsia="sl-SI"/>
        </w:rPr>
        <w:drawing>
          <wp:inline distT="0" distB="0" distL="0" distR="0" wp14:anchorId="3756A2BC" wp14:editId="11ADCB02">
            <wp:extent cx="5753100" cy="1019175"/>
            <wp:effectExtent l="0" t="0" r="0" b="9525"/>
            <wp:docPr id="1" name="Slika 1" descr="Glava KGZ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 KGZS-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019175"/>
                    </a:xfrm>
                    <a:prstGeom prst="rect">
                      <a:avLst/>
                    </a:prstGeom>
                    <a:noFill/>
                    <a:ln>
                      <a:noFill/>
                    </a:ln>
                  </pic:spPr>
                </pic:pic>
              </a:graphicData>
            </a:graphic>
          </wp:inline>
        </w:drawing>
      </w:r>
    </w:p>
    <w:p w14:paraId="2B4F8B19" w14:textId="520B97E4" w:rsidR="00863DD7" w:rsidRDefault="00863DD7" w:rsidP="00CD0A9F">
      <w:pPr>
        <w:spacing w:after="0"/>
        <w:jc w:val="both"/>
        <w:rPr>
          <w:rFonts w:ascii="Times New Roman" w:hAnsi="Times New Roman" w:cs="Times New Roman"/>
          <w:sz w:val="24"/>
          <w:szCs w:val="24"/>
        </w:rPr>
      </w:pPr>
      <w:r>
        <w:rPr>
          <w:rFonts w:ascii="Times New Roman" w:hAnsi="Times New Roman" w:cs="Times New Roman"/>
          <w:sz w:val="24"/>
          <w:szCs w:val="24"/>
        </w:rPr>
        <w:t>Datum:</w:t>
      </w:r>
      <w:r w:rsidR="00B44CE8">
        <w:rPr>
          <w:rFonts w:ascii="Times New Roman" w:hAnsi="Times New Roman" w:cs="Times New Roman"/>
          <w:sz w:val="24"/>
          <w:szCs w:val="24"/>
        </w:rPr>
        <w:t xml:space="preserve"> 26.01.2021</w:t>
      </w:r>
    </w:p>
    <w:p w14:paraId="230224E5" w14:textId="21CEDD1F" w:rsidR="00D33D65" w:rsidRDefault="00D33D65" w:rsidP="00CD0A9F">
      <w:pPr>
        <w:spacing w:after="0"/>
        <w:jc w:val="both"/>
        <w:rPr>
          <w:rFonts w:ascii="Times New Roman" w:hAnsi="Times New Roman" w:cs="Times New Roman"/>
          <w:sz w:val="24"/>
          <w:szCs w:val="24"/>
        </w:rPr>
      </w:pPr>
    </w:p>
    <w:p w14:paraId="360ACF54" w14:textId="77777777" w:rsidR="00836AF9" w:rsidRPr="00180B74" w:rsidRDefault="00836AF9" w:rsidP="00836AF9">
      <w:pPr>
        <w:pStyle w:val="Pripombabesedilo"/>
        <w:spacing w:line="276" w:lineRule="auto"/>
        <w:jc w:val="both"/>
        <w:rPr>
          <w:rFonts w:cstheme="minorHAnsi"/>
          <w:b/>
          <w:bCs/>
          <w:sz w:val="24"/>
          <w:szCs w:val="24"/>
        </w:rPr>
      </w:pPr>
      <w:r w:rsidRPr="00180B74">
        <w:rPr>
          <w:rFonts w:cstheme="minorHAnsi"/>
          <w:b/>
          <w:bCs/>
          <w:sz w:val="24"/>
          <w:szCs w:val="24"/>
        </w:rPr>
        <w:t>Zaključek projekta Preizkus dvostopenjskega izvajanja ukrepa VTR</w:t>
      </w:r>
    </w:p>
    <w:p w14:paraId="038349E4" w14:textId="6D9648C4" w:rsidR="00D33D65" w:rsidRDefault="00D33D65" w:rsidP="00D33D65">
      <w:pPr>
        <w:pStyle w:val="Pripombabesedilo"/>
        <w:spacing w:line="276" w:lineRule="auto"/>
        <w:jc w:val="both"/>
        <w:rPr>
          <w:rFonts w:cstheme="minorHAnsi"/>
          <w:sz w:val="22"/>
          <w:szCs w:val="22"/>
        </w:rPr>
      </w:pPr>
    </w:p>
    <w:p w14:paraId="165CF564" w14:textId="607A2D34" w:rsidR="00D33D65" w:rsidRPr="00636C68" w:rsidRDefault="00D33D65" w:rsidP="00D33D65">
      <w:pPr>
        <w:pStyle w:val="Pripombabesedilo"/>
        <w:spacing w:line="276" w:lineRule="auto"/>
        <w:jc w:val="both"/>
        <w:rPr>
          <w:rFonts w:cstheme="minorHAnsi"/>
          <w:sz w:val="22"/>
          <w:szCs w:val="22"/>
        </w:rPr>
      </w:pPr>
      <w:r w:rsidRPr="00636C68">
        <w:rPr>
          <w:rFonts w:cstheme="minorHAnsi"/>
          <w:sz w:val="22"/>
          <w:szCs w:val="22"/>
        </w:rPr>
        <w:t xml:space="preserve">Z januarjem se zaključuje projekt </w:t>
      </w:r>
      <w:r w:rsidR="00B44CE8">
        <w:rPr>
          <w:rFonts w:cstheme="minorHAnsi"/>
          <w:sz w:val="22"/>
          <w:szCs w:val="22"/>
        </w:rPr>
        <w:t>''</w:t>
      </w:r>
      <w:r w:rsidRPr="00636C68">
        <w:rPr>
          <w:rFonts w:cstheme="minorHAnsi"/>
          <w:sz w:val="22"/>
          <w:szCs w:val="22"/>
        </w:rPr>
        <w:t>Preizkus dvostopenjskega izvajanja ukrepa VTR</w:t>
      </w:r>
      <w:r w:rsidR="00B44CE8">
        <w:rPr>
          <w:rFonts w:cstheme="minorHAnsi"/>
          <w:sz w:val="22"/>
          <w:szCs w:val="22"/>
        </w:rPr>
        <w:t>''</w:t>
      </w:r>
      <w:r w:rsidRPr="00636C68">
        <w:rPr>
          <w:rFonts w:cstheme="minorHAnsi"/>
          <w:sz w:val="22"/>
          <w:szCs w:val="22"/>
        </w:rPr>
        <w:t>, sofinanciran s strani Evropskega kmetijskega sklada za razvoj podeželja. V projektu smo sodelovali partnerji Zavod RS za varstvo narave (vodilni partner), Kmetijsko gozdarska zbornica Slovenije – Kmetijsko gozdarski zavod Ljubljana, Kmetijsko gozdarska zbornica Slovenije – Kmetijsko gozdarski zavod Nova Gorica, Društvo za opazovanje in proučevanje ptic Slovenije, Notranjski regijski park, Javni zavod Krajinski park Ljubljansko barje ter 7 kmetijskih gospodarstev. Projektne aktivnosti so potekale na Ljubljanskem barju, Planinskem polju, Cerkniškem jezeru in območju Snežnik-Pivka.</w:t>
      </w:r>
    </w:p>
    <w:p w14:paraId="073EB00F" w14:textId="4311CD70" w:rsidR="00D33D65" w:rsidRDefault="00D33D65" w:rsidP="00D33D65">
      <w:pPr>
        <w:spacing w:before="240"/>
        <w:jc w:val="both"/>
        <w:rPr>
          <w:rFonts w:cstheme="minorHAnsi"/>
        </w:rPr>
      </w:pPr>
      <w:r w:rsidRPr="00636C68">
        <w:rPr>
          <w:rFonts w:cstheme="minorHAnsi"/>
        </w:rPr>
        <w:t xml:space="preserve">Partnerji smo oblikovali predlog izvajanja obstoječega ukrepa Habitati ptic vlažnih ekstenzivnih travnikov </w:t>
      </w:r>
      <w:r>
        <w:rPr>
          <w:rFonts w:cstheme="minorHAnsi"/>
        </w:rPr>
        <w:t xml:space="preserve">(VTR) </w:t>
      </w:r>
      <w:r w:rsidRPr="00636C68">
        <w:rPr>
          <w:rFonts w:cstheme="minorHAnsi"/>
        </w:rPr>
        <w:t>z dvema možnima datumoma košnje glede na prisotnost pti</w:t>
      </w:r>
      <w:r w:rsidR="00B44CE8">
        <w:rPr>
          <w:rFonts w:cstheme="minorHAnsi"/>
        </w:rPr>
        <w:t>ce</w:t>
      </w:r>
      <w:r w:rsidRPr="00636C68">
        <w:rPr>
          <w:rFonts w:cstheme="minorHAnsi"/>
        </w:rPr>
        <w:t xml:space="preserve"> kosca </w:t>
      </w:r>
      <w:r>
        <w:rPr>
          <w:rFonts w:cstheme="minorHAnsi"/>
        </w:rPr>
        <w:t>(</w:t>
      </w:r>
      <w:proofErr w:type="spellStart"/>
      <w:r w:rsidRPr="00B92E4E">
        <w:rPr>
          <w:rFonts w:cstheme="minorHAnsi"/>
          <w:i/>
          <w:iCs/>
        </w:rPr>
        <w:t>Crex</w:t>
      </w:r>
      <w:proofErr w:type="spellEnd"/>
      <w:r w:rsidRPr="00B92E4E">
        <w:rPr>
          <w:rFonts w:cstheme="minorHAnsi"/>
          <w:i/>
          <w:iCs/>
        </w:rPr>
        <w:t xml:space="preserve"> </w:t>
      </w:r>
      <w:proofErr w:type="spellStart"/>
      <w:r w:rsidRPr="00B92E4E">
        <w:rPr>
          <w:rFonts w:cstheme="minorHAnsi"/>
          <w:i/>
          <w:iCs/>
        </w:rPr>
        <w:t>crex</w:t>
      </w:r>
      <w:proofErr w:type="spellEnd"/>
      <w:r>
        <w:rPr>
          <w:rFonts w:cstheme="minorHAnsi"/>
        </w:rPr>
        <w:t xml:space="preserve">) </w:t>
      </w:r>
      <w:r w:rsidRPr="00636C68">
        <w:rPr>
          <w:rFonts w:cstheme="minorHAnsi"/>
        </w:rPr>
        <w:t xml:space="preserve">na vpisanih površinah. Površine, kjer je v tekočem letu zabeležen kosec, moramo kositi od 1.8. dalje in tako zagotovimo koscu uspešno gnezdenje. Površine, kjer v tekočem letu kosec ni zabeležen, pa lahko pokosimo prej. </w:t>
      </w:r>
      <w:r>
        <w:rPr>
          <w:rFonts w:cstheme="minorHAnsi"/>
        </w:rPr>
        <w:t>Z zgodnejšo košnjo lahko bolje pristopimo k omejevanju razširjanja invazivnih tujerodnih vrst rastlin, predvse</w:t>
      </w:r>
      <w:r w:rsidRPr="00636C68">
        <w:rPr>
          <w:rFonts w:cstheme="minorHAnsi"/>
        </w:rPr>
        <w:t xml:space="preserve">m </w:t>
      </w:r>
      <w:r>
        <w:rPr>
          <w:rFonts w:cstheme="minorHAnsi"/>
        </w:rPr>
        <w:t xml:space="preserve">zlate </w:t>
      </w:r>
      <w:r w:rsidRPr="00636C68">
        <w:rPr>
          <w:rFonts w:cstheme="minorHAnsi"/>
        </w:rPr>
        <w:t>rozge (</w:t>
      </w:r>
      <w:proofErr w:type="spellStart"/>
      <w:r w:rsidRPr="00636C68">
        <w:rPr>
          <w:rFonts w:cstheme="minorHAnsi"/>
          <w:i/>
          <w:iCs/>
        </w:rPr>
        <w:t>Solidago</w:t>
      </w:r>
      <w:proofErr w:type="spellEnd"/>
      <w:r w:rsidRPr="00636C68">
        <w:rPr>
          <w:rFonts w:cstheme="minorHAnsi"/>
        </w:rPr>
        <w:t xml:space="preserve"> </w:t>
      </w:r>
      <w:proofErr w:type="spellStart"/>
      <w:r w:rsidRPr="00636C68">
        <w:rPr>
          <w:rFonts w:cstheme="minorHAnsi"/>
        </w:rPr>
        <w:t>spp</w:t>
      </w:r>
      <w:proofErr w:type="spellEnd"/>
      <w:r w:rsidRPr="00636C68">
        <w:rPr>
          <w:rFonts w:cstheme="minorHAnsi"/>
        </w:rPr>
        <w:t xml:space="preserve">.), ki predstavlja problem na nekaterih območjih vpisa ukrepa VTR. </w:t>
      </w:r>
      <w:r>
        <w:rPr>
          <w:rFonts w:cstheme="minorHAnsi"/>
        </w:rPr>
        <w:t xml:space="preserve">Namreč z razširjanjem rozge se na dolgi rok slabša tudi kvaliteta travnikov in s tem pogoji za uspešno gnezdenje kosca. </w:t>
      </w:r>
      <w:r w:rsidRPr="00636C68">
        <w:rPr>
          <w:rFonts w:cstheme="minorHAnsi"/>
        </w:rPr>
        <w:t>Ukrep je tudi bolj ciljn</w:t>
      </w:r>
      <w:r w:rsidR="00B44CE8">
        <w:rPr>
          <w:rFonts w:cstheme="minorHAnsi"/>
        </w:rPr>
        <w:t>o usmerjen</w:t>
      </w:r>
      <w:r w:rsidRPr="00636C68">
        <w:rPr>
          <w:rFonts w:cstheme="minorHAnsi"/>
        </w:rPr>
        <w:t>, saj se pozno kosijo le tiste površine, kjer je to potrebno za zagotavljanje gnezditvene uspešnosti kosca. Za datum zgodnejše košnje na območjih, kjer kosec ni zabeležen, smo določili 10.7. Ta datum še vedno ustreza ostal</w:t>
      </w:r>
      <w:r>
        <w:rPr>
          <w:rFonts w:cstheme="minorHAnsi"/>
        </w:rPr>
        <w:t>im</w:t>
      </w:r>
      <w:r w:rsidRPr="00636C68">
        <w:rPr>
          <w:rFonts w:cstheme="minorHAnsi"/>
        </w:rPr>
        <w:t xml:space="preserve"> travniški</w:t>
      </w:r>
      <w:r>
        <w:rPr>
          <w:rFonts w:cstheme="minorHAnsi"/>
        </w:rPr>
        <w:t>m</w:t>
      </w:r>
      <w:r w:rsidRPr="00636C68">
        <w:rPr>
          <w:rFonts w:cstheme="minorHAnsi"/>
        </w:rPr>
        <w:t xml:space="preserve"> ptic</w:t>
      </w:r>
      <w:r>
        <w:rPr>
          <w:rFonts w:cstheme="minorHAnsi"/>
        </w:rPr>
        <w:t>am</w:t>
      </w:r>
      <w:r w:rsidRPr="00636C68">
        <w:rPr>
          <w:rFonts w:cstheme="minorHAnsi"/>
        </w:rPr>
        <w:t xml:space="preserve">, </w:t>
      </w:r>
      <w:r>
        <w:rPr>
          <w:rFonts w:cstheme="minorHAnsi"/>
        </w:rPr>
        <w:t xml:space="preserve">ki jih ohranjamo v okviru ukrepa </w:t>
      </w:r>
      <w:r w:rsidRPr="00636C68">
        <w:rPr>
          <w:rFonts w:cstheme="minorHAnsi"/>
        </w:rPr>
        <w:t>VTR.</w:t>
      </w:r>
    </w:p>
    <w:p w14:paraId="0AF4E1CE" w14:textId="77777777" w:rsidR="00D33D65" w:rsidRDefault="00D33D65" w:rsidP="00D33D65">
      <w:pPr>
        <w:spacing w:before="240"/>
        <w:jc w:val="both"/>
        <w:rPr>
          <w:rFonts w:cstheme="minorHAnsi"/>
        </w:rPr>
      </w:pPr>
      <w:r w:rsidRPr="00636C68">
        <w:rPr>
          <w:rFonts w:cstheme="minorHAnsi"/>
        </w:rPr>
        <w:t xml:space="preserve">Dvostopenjski način izvajanja ukrepa smo preizkusili v praksi </w:t>
      </w:r>
      <w:r>
        <w:rPr>
          <w:rFonts w:cstheme="minorHAnsi"/>
        </w:rPr>
        <w:t xml:space="preserve">na vseh štirih projektnih območjih </w:t>
      </w:r>
      <w:r w:rsidRPr="00636C68">
        <w:rPr>
          <w:rFonts w:cstheme="minorHAnsi"/>
        </w:rPr>
        <w:t>in ugotovili, da je metodologija ustrezno pripravljena za izvajanje. Pri projektnih aktivnostih je ves čas sodelovala tudi ARSKTRP in z nami preverila ustreznost metodologije.</w:t>
      </w:r>
    </w:p>
    <w:p w14:paraId="6F8751B5" w14:textId="77777777" w:rsidR="00D33D65" w:rsidRDefault="00D33D65" w:rsidP="00D33D65">
      <w:pPr>
        <w:jc w:val="both"/>
        <w:rPr>
          <w:rFonts w:cstheme="minorHAnsi"/>
        </w:rPr>
      </w:pPr>
      <w:r>
        <w:rPr>
          <w:rFonts w:cstheme="minorHAnsi"/>
        </w:rPr>
        <w:t>Pri izvajanju ukrepa VTR je obvezno izvajati košnjo od sredine travnika navzven ali od enega roba travnika proti drugemu. Oblikovali smo še tretji predlog obveznega načina košnje. K</w:t>
      </w:r>
      <w:r w:rsidRPr="001342C3">
        <w:rPr>
          <w:rFonts w:cstheme="minorHAnsi"/>
        </w:rPr>
        <w:t>met bi kosil od zuna</w:t>
      </w:r>
      <w:r>
        <w:rPr>
          <w:rFonts w:cstheme="minorHAnsi"/>
        </w:rPr>
        <w:t>njega roba travnika</w:t>
      </w:r>
      <w:r w:rsidRPr="001342C3">
        <w:rPr>
          <w:rFonts w:cstheme="minorHAnsi"/>
        </w:rPr>
        <w:t xml:space="preserve"> </w:t>
      </w:r>
      <w:r>
        <w:rPr>
          <w:rFonts w:cstheme="minorHAnsi"/>
        </w:rPr>
        <w:t xml:space="preserve">proti notranjosti in </w:t>
      </w:r>
      <w:r w:rsidRPr="001342C3">
        <w:rPr>
          <w:rFonts w:cstheme="minorHAnsi"/>
        </w:rPr>
        <w:t xml:space="preserve">na sredini pustil </w:t>
      </w:r>
      <w:r>
        <w:rPr>
          <w:rFonts w:cstheme="minorHAnsi"/>
        </w:rPr>
        <w:t xml:space="preserve">nepokošen </w:t>
      </w:r>
      <w:r w:rsidRPr="001342C3">
        <w:rPr>
          <w:rFonts w:cstheme="minorHAnsi"/>
        </w:rPr>
        <w:t>rešilni otok širine vsaj 10</w:t>
      </w:r>
      <w:r>
        <w:rPr>
          <w:rFonts w:cstheme="minorHAnsi"/>
        </w:rPr>
        <w:t xml:space="preserve"> </w:t>
      </w:r>
      <w:r w:rsidRPr="001342C3">
        <w:rPr>
          <w:rFonts w:cstheme="minorHAnsi"/>
        </w:rPr>
        <w:t>m</w:t>
      </w:r>
      <w:r>
        <w:rPr>
          <w:rFonts w:cstheme="minorHAnsi"/>
        </w:rPr>
        <w:t>etrov. R</w:t>
      </w:r>
      <w:r w:rsidRPr="001342C3">
        <w:rPr>
          <w:rFonts w:cstheme="minorHAnsi"/>
        </w:rPr>
        <w:t xml:space="preserve">ešilni otok bi lahko pokosil </w:t>
      </w:r>
      <w:r>
        <w:rPr>
          <w:rFonts w:cstheme="minorHAnsi"/>
        </w:rPr>
        <w:t>najmanj tri dni p</w:t>
      </w:r>
      <w:r w:rsidRPr="001342C3">
        <w:rPr>
          <w:rFonts w:cstheme="minorHAnsi"/>
        </w:rPr>
        <w:t>o osnovni košnji</w:t>
      </w:r>
      <w:r>
        <w:rPr>
          <w:rFonts w:cstheme="minorHAnsi"/>
        </w:rPr>
        <w:t>. Kmet bi tako lahko zbiral med tremi različnimi načini košnje.</w:t>
      </w:r>
    </w:p>
    <w:p w14:paraId="35567D99" w14:textId="77777777" w:rsidR="00D33D65" w:rsidRPr="00636C68" w:rsidRDefault="00D33D65" w:rsidP="00D33D65">
      <w:pPr>
        <w:jc w:val="both"/>
        <w:rPr>
          <w:rFonts w:cstheme="minorHAnsi"/>
        </w:rPr>
      </w:pPr>
      <w:r>
        <w:rPr>
          <w:rFonts w:cstheme="minorHAnsi"/>
        </w:rPr>
        <w:t xml:space="preserve">Poleg dvostopenjskega ukrepa smo oblikovali tudi predlog plačila </w:t>
      </w:r>
      <w:r w:rsidRPr="004D1B44">
        <w:rPr>
          <w:rFonts w:cstheme="minorHAnsi"/>
        </w:rPr>
        <w:t>za doseganje uspešnega rezultata pri izvajanju ukrepa</w:t>
      </w:r>
      <w:r>
        <w:rPr>
          <w:rFonts w:cstheme="minorHAnsi"/>
        </w:rPr>
        <w:t xml:space="preserve"> VTR (delno rezultatsko-usmerjen ukrep VTR)</w:t>
      </w:r>
      <w:r w:rsidRPr="004D1B44">
        <w:rPr>
          <w:rFonts w:cstheme="minorHAnsi"/>
        </w:rPr>
        <w:t>.</w:t>
      </w:r>
      <w:r>
        <w:rPr>
          <w:rFonts w:cstheme="minorHAnsi"/>
        </w:rPr>
        <w:t xml:space="preserve"> </w:t>
      </w:r>
      <w:r w:rsidRPr="004D1B44">
        <w:rPr>
          <w:rFonts w:cstheme="minorHAnsi"/>
        </w:rPr>
        <w:t xml:space="preserve">Kmetje, ki uspešno izvajajo ukrep VTR in dolgoročno ohranjajo travnike, ki so življenjski prostor kosca in drugih travniških vrst ptic, lahko prejmejo dodatno plačilo za doseganje pozitivnega rezultata. Pozitiven rezultat dosežejo, če je na njihovih površinah prisoten gnezdilni ali prehranjevalni habitat kosca. </w:t>
      </w:r>
      <w:r>
        <w:rPr>
          <w:rFonts w:cstheme="minorHAnsi"/>
        </w:rPr>
        <w:t xml:space="preserve">Vsako leto vpisa v ukrep se ju določi na </w:t>
      </w:r>
      <w:r w:rsidRPr="004D1B44">
        <w:rPr>
          <w:rFonts w:cstheme="minorHAnsi"/>
        </w:rPr>
        <w:t>podlagi lokacij pojočih samcev</w:t>
      </w:r>
      <w:r>
        <w:rPr>
          <w:rFonts w:cstheme="minorHAnsi"/>
        </w:rPr>
        <w:t xml:space="preserve"> kosca</w:t>
      </w:r>
      <w:r w:rsidRPr="004D1B44">
        <w:rPr>
          <w:rFonts w:cstheme="minorHAnsi"/>
        </w:rPr>
        <w:t>.</w:t>
      </w:r>
      <w:r>
        <w:rPr>
          <w:rFonts w:cstheme="minorHAnsi"/>
        </w:rPr>
        <w:t xml:space="preserve"> Kmet plačilo za rezultat prejme samo za leto oz. leta, </w:t>
      </w:r>
      <w:r>
        <w:rPr>
          <w:rFonts w:cstheme="minorHAnsi"/>
        </w:rPr>
        <w:lastRenderedPageBreak/>
        <w:t xml:space="preserve">ko pozitiven rezultat doseže, medtem ko plačilo za </w:t>
      </w:r>
      <w:r w:rsidRPr="004D1B44">
        <w:rPr>
          <w:rFonts w:cstheme="minorHAnsi"/>
        </w:rPr>
        <w:t xml:space="preserve">izvajanje obveznih zahtev ukrepa VTR (košnja od </w:t>
      </w:r>
      <w:r>
        <w:rPr>
          <w:rFonts w:cstheme="minorHAnsi"/>
        </w:rPr>
        <w:t>10.7./</w:t>
      </w:r>
      <w:r w:rsidRPr="004D1B44">
        <w:rPr>
          <w:rFonts w:cstheme="minorHAnsi"/>
        </w:rPr>
        <w:t>1.8. dalje, brez gnojenja in paše,</w:t>
      </w:r>
      <w:r>
        <w:rPr>
          <w:rFonts w:cstheme="minorHAnsi"/>
        </w:rPr>
        <w:t>…</w:t>
      </w:r>
      <w:r w:rsidRPr="004D1B44">
        <w:rPr>
          <w:rFonts w:cstheme="minorHAnsi"/>
        </w:rPr>
        <w:t>)</w:t>
      </w:r>
      <w:r>
        <w:rPr>
          <w:rFonts w:cstheme="minorHAnsi"/>
        </w:rPr>
        <w:t xml:space="preserve"> prejmejo vsi v ukrep vpisani kmetje</w:t>
      </w:r>
      <w:r w:rsidRPr="004D1B44">
        <w:rPr>
          <w:rFonts w:cstheme="minorHAnsi"/>
        </w:rPr>
        <w:t>.</w:t>
      </w:r>
    </w:p>
    <w:p w14:paraId="521D1F56" w14:textId="1CAEECB8" w:rsidR="00D33D65" w:rsidRDefault="00D33D65" w:rsidP="00D33D65">
      <w:pPr>
        <w:pStyle w:val="Pripombabesedilo"/>
        <w:spacing w:line="276" w:lineRule="auto"/>
        <w:jc w:val="both"/>
        <w:rPr>
          <w:rFonts w:cstheme="minorHAnsi"/>
          <w:sz w:val="22"/>
          <w:szCs w:val="22"/>
        </w:rPr>
      </w:pPr>
      <w:r>
        <w:rPr>
          <w:rFonts w:cstheme="minorHAnsi"/>
          <w:sz w:val="22"/>
          <w:szCs w:val="22"/>
        </w:rPr>
        <w:t>R</w:t>
      </w:r>
      <w:r w:rsidRPr="00636C68">
        <w:rPr>
          <w:rFonts w:cstheme="minorHAnsi"/>
          <w:sz w:val="22"/>
          <w:szCs w:val="22"/>
        </w:rPr>
        <w:t xml:space="preserve">ezultate in uspešno sodelovanje partnerjev </w:t>
      </w:r>
      <w:r>
        <w:rPr>
          <w:rFonts w:cstheme="minorHAnsi"/>
          <w:sz w:val="22"/>
          <w:szCs w:val="22"/>
        </w:rPr>
        <w:t xml:space="preserve">smo v zaključni fazi projekta </w:t>
      </w:r>
      <w:r w:rsidRPr="00636C68">
        <w:rPr>
          <w:rFonts w:cstheme="minorHAnsi"/>
          <w:sz w:val="22"/>
          <w:szCs w:val="22"/>
        </w:rPr>
        <w:t>predstavili širšemu krogu poslušalcev</w:t>
      </w:r>
      <w:r>
        <w:rPr>
          <w:rFonts w:cstheme="minorHAnsi"/>
          <w:sz w:val="22"/>
          <w:szCs w:val="22"/>
        </w:rPr>
        <w:t xml:space="preserve"> (kmetom, kmetijskim svetovalcem, odločevalcem na MKGP,…). Dne</w:t>
      </w:r>
      <w:r w:rsidRPr="00636C68">
        <w:rPr>
          <w:rFonts w:cstheme="minorHAnsi"/>
          <w:sz w:val="22"/>
          <w:szCs w:val="22"/>
        </w:rPr>
        <w:t xml:space="preserve"> </w:t>
      </w:r>
      <w:r>
        <w:rPr>
          <w:rFonts w:cstheme="minorHAnsi"/>
          <w:sz w:val="22"/>
          <w:szCs w:val="22"/>
        </w:rPr>
        <w:t xml:space="preserve">13. januarja smo izvedli video zaključno konferenco projekta, </w:t>
      </w:r>
      <w:r w:rsidRPr="00636C68">
        <w:rPr>
          <w:rFonts w:cstheme="minorHAnsi"/>
          <w:sz w:val="22"/>
          <w:szCs w:val="22"/>
        </w:rPr>
        <w:t>ki</w:t>
      </w:r>
      <w:r>
        <w:rPr>
          <w:rFonts w:cstheme="minorHAnsi"/>
          <w:sz w:val="22"/>
          <w:szCs w:val="22"/>
        </w:rPr>
        <w:t xml:space="preserve"> se je je udeležilo več kot 50 udeležencev. Dvostopenjski predlog izvajanja ukrepa VTR so </w:t>
      </w:r>
      <w:r w:rsidRPr="00636C68">
        <w:rPr>
          <w:rFonts w:cstheme="minorHAnsi"/>
          <w:sz w:val="22"/>
          <w:szCs w:val="22"/>
        </w:rPr>
        <w:t>podprli in predlagali čimprejš</w:t>
      </w:r>
      <w:r>
        <w:rPr>
          <w:rFonts w:cstheme="minorHAnsi"/>
          <w:sz w:val="22"/>
          <w:szCs w:val="22"/>
        </w:rPr>
        <w:t>nji</w:t>
      </w:r>
      <w:r w:rsidRPr="00636C68">
        <w:rPr>
          <w:rFonts w:cstheme="minorHAnsi"/>
          <w:sz w:val="22"/>
          <w:szCs w:val="22"/>
        </w:rPr>
        <w:t xml:space="preserve"> </w:t>
      </w:r>
      <w:r>
        <w:rPr>
          <w:rFonts w:cstheme="minorHAnsi"/>
          <w:sz w:val="22"/>
          <w:szCs w:val="22"/>
        </w:rPr>
        <w:t xml:space="preserve">začetek izvajanja, zato pričakujemo, da bo sprememba ukrepa VTR </w:t>
      </w:r>
      <w:r w:rsidR="00B44CE8">
        <w:rPr>
          <w:rFonts w:cstheme="minorHAnsi"/>
          <w:sz w:val="22"/>
          <w:szCs w:val="22"/>
        </w:rPr>
        <w:t>kaj</w:t>
      </w:r>
      <w:r>
        <w:rPr>
          <w:rFonts w:cstheme="minorHAnsi"/>
          <w:sz w:val="22"/>
          <w:szCs w:val="22"/>
        </w:rPr>
        <w:t xml:space="preserve"> kmalu zaživela.</w:t>
      </w:r>
    </w:p>
    <w:p w14:paraId="7DBBFD12" w14:textId="77777777" w:rsidR="00836AF9" w:rsidRPr="00636C68" w:rsidRDefault="00836AF9" w:rsidP="00D33D65">
      <w:pPr>
        <w:pStyle w:val="Pripombabesedilo"/>
        <w:spacing w:line="276" w:lineRule="auto"/>
        <w:jc w:val="both"/>
        <w:rPr>
          <w:rFonts w:cstheme="minorHAnsi"/>
          <w:sz w:val="22"/>
          <w:szCs w:val="22"/>
        </w:rPr>
      </w:pPr>
    </w:p>
    <w:p w14:paraId="42480E65" w14:textId="64225B84" w:rsidR="00D33D65" w:rsidRDefault="00836AF9" w:rsidP="00D33D65">
      <w:pPr>
        <w:spacing w:after="0" w:line="240" w:lineRule="auto"/>
        <w:rPr>
          <w:rFonts w:ascii="Times New Roman" w:eastAsia="Times New Roman" w:hAnsi="Times New Roman" w:cs="Times New Roman"/>
          <w:sz w:val="24"/>
          <w:szCs w:val="24"/>
          <w:lang w:eastAsia="sl-SI"/>
        </w:rPr>
      </w:pPr>
      <w:r w:rsidRPr="00C4146A">
        <w:rPr>
          <w:rFonts w:cstheme="minorHAnsi"/>
          <w:b/>
          <w:bCs/>
          <w:noProof/>
          <w:u w:val="single"/>
        </w:rPr>
        <w:drawing>
          <wp:inline distT="0" distB="0" distL="0" distR="0" wp14:anchorId="151DC181" wp14:editId="31953094">
            <wp:extent cx="3752850" cy="2814638"/>
            <wp:effectExtent l="0" t="0" r="0" b="508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56956" cy="2817717"/>
                    </a:xfrm>
                    <a:prstGeom prst="rect">
                      <a:avLst/>
                    </a:prstGeom>
                  </pic:spPr>
                </pic:pic>
              </a:graphicData>
            </a:graphic>
          </wp:inline>
        </w:drawing>
      </w:r>
    </w:p>
    <w:p w14:paraId="615CFE99" w14:textId="77777777" w:rsidR="00D33D65" w:rsidRDefault="00D33D65" w:rsidP="00D33D65">
      <w:pPr>
        <w:spacing w:after="0" w:line="240" w:lineRule="auto"/>
        <w:rPr>
          <w:rFonts w:ascii="Times New Roman" w:eastAsia="Times New Roman" w:hAnsi="Times New Roman" w:cs="Times New Roman"/>
          <w:sz w:val="24"/>
          <w:szCs w:val="24"/>
          <w:lang w:eastAsia="sl-SI"/>
        </w:rPr>
      </w:pPr>
    </w:p>
    <w:p w14:paraId="0CAB24C9" w14:textId="77777777" w:rsidR="00836AF9" w:rsidRDefault="00836AF9" w:rsidP="00D33D65">
      <w:pPr>
        <w:spacing w:after="0" w:line="240" w:lineRule="auto"/>
        <w:rPr>
          <w:rFonts w:ascii="Times New Roman" w:eastAsia="Times New Roman" w:hAnsi="Times New Roman" w:cs="Times New Roman"/>
          <w:sz w:val="24"/>
          <w:szCs w:val="24"/>
          <w:lang w:eastAsia="sl-SI"/>
        </w:rPr>
      </w:pPr>
    </w:p>
    <w:p w14:paraId="70BC7BB4" w14:textId="437578E1" w:rsidR="00B44CE8" w:rsidRDefault="00B44CE8" w:rsidP="00D33D65">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Pripravila:</w:t>
      </w:r>
    </w:p>
    <w:p w14:paraId="47A01F7B" w14:textId="4578C17E" w:rsidR="00D33D65" w:rsidRDefault="00D33D65" w:rsidP="00D33D65">
      <w:pPr>
        <w:spacing w:after="0" w:line="240" w:lineRule="auto"/>
        <w:rPr>
          <w:rFonts w:ascii="Times New Roman" w:eastAsia="Times New Roman" w:hAnsi="Times New Roman" w:cs="Times New Roman"/>
          <w:sz w:val="24"/>
          <w:szCs w:val="24"/>
          <w:lang w:eastAsia="sl-SI"/>
        </w:rPr>
      </w:pPr>
      <w:r w:rsidRPr="008667EA">
        <w:rPr>
          <w:rFonts w:ascii="Times New Roman" w:eastAsia="Times New Roman" w:hAnsi="Times New Roman" w:cs="Times New Roman"/>
          <w:sz w:val="24"/>
          <w:szCs w:val="24"/>
          <w:lang w:eastAsia="sl-SI"/>
        </w:rPr>
        <w:t xml:space="preserve">Majda Godina, </w:t>
      </w:r>
      <w:proofErr w:type="spellStart"/>
      <w:r w:rsidRPr="008667EA">
        <w:rPr>
          <w:rFonts w:ascii="Times New Roman" w:eastAsia="Times New Roman" w:hAnsi="Times New Roman" w:cs="Times New Roman"/>
          <w:sz w:val="24"/>
          <w:szCs w:val="24"/>
          <w:lang w:eastAsia="sl-SI"/>
        </w:rPr>
        <w:t>univ.dipl.inž.</w:t>
      </w:r>
      <w:r>
        <w:rPr>
          <w:rFonts w:ascii="Times New Roman" w:eastAsia="Times New Roman" w:hAnsi="Times New Roman" w:cs="Times New Roman"/>
          <w:sz w:val="24"/>
          <w:szCs w:val="24"/>
          <w:lang w:eastAsia="sl-SI"/>
        </w:rPr>
        <w:t>zoot</w:t>
      </w:r>
      <w:proofErr w:type="spellEnd"/>
      <w:r w:rsidRPr="008667EA">
        <w:rPr>
          <w:rFonts w:ascii="Times New Roman" w:eastAsia="Times New Roman" w:hAnsi="Times New Roman" w:cs="Times New Roman"/>
          <w:sz w:val="24"/>
          <w:szCs w:val="24"/>
          <w:lang w:eastAsia="sl-SI"/>
        </w:rPr>
        <w:t>.</w:t>
      </w:r>
    </w:p>
    <w:sectPr w:rsidR="00D33D65" w:rsidSect="00653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149C3"/>
    <w:multiLevelType w:val="hybridMultilevel"/>
    <w:tmpl w:val="4B544CF0"/>
    <w:lvl w:ilvl="0" w:tplc="4278694E">
      <w:start w:val="500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05623B"/>
    <w:multiLevelType w:val="hybridMultilevel"/>
    <w:tmpl w:val="5B7C299A"/>
    <w:lvl w:ilvl="0" w:tplc="7700A848">
      <w:numFmt w:val="bullet"/>
      <w:lvlText w:val="-"/>
      <w:lvlJc w:val="left"/>
      <w:pPr>
        <w:ind w:left="720" w:hanging="360"/>
      </w:pPr>
      <w:rPr>
        <w:rFonts w:ascii="Times New Roman" w:eastAsia="Times New Roman"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7A3CF0"/>
    <w:multiLevelType w:val="hybridMultilevel"/>
    <w:tmpl w:val="04FA2268"/>
    <w:lvl w:ilvl="0" w:tplc="948E92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7A67EC"/>
    <w:multiLevelType w:val="hybridMultilevel"/>
    <w:tmpl w:val="ED3CA1E4"/>
    <w:lvl w:ilvl="0" w:tplc="14460C4A">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78017AF"/>
    <w:multiLevelType w:val="hybridMultilevel"/>
    <w:tmpl w:val="C9C055BE"/>
    <w:lvl w:ilvl="0" w:tplc="FF6A0AE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14C5FFC"/>
    <w:multiLevelType w:val="hybridMultilevel"/>
    <w:tmpl w:val="ADF04F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4967D31"/>
    <w:multiLevelType w:val="hybridMultilevel"/>
    <w:tmpl w:val="FA30BD02"/>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65"/>
    <w:rsid w:val="0001631A"/>
    <w:rsid w:val="00032144"/>
    <w:rsid w:val="00080C23"/>
    <w:rsid w:val="000E70E8"/>
    <w:rsid w:val="00147102"/>
    <w:rsid w:val="001A186F"/>
    <w:rsid w:val="001B63FC"/>
    <w:rsid w:val="001E32AB"/>
    <w:rsid w:val="0021582E"/>
    <w:rsid w:val="002609D4"/>
    <w:rsid w:val="0026458A"/>
    <w:rsid w:val="00296750"/>
    <w:rsid w:val="002C4862"/>
    <w:rsid w:val="00310E7D"/>
    <w:rsid w:val="00320C08"/>
    <w:rsid w:val="003571A7"/>
    <w:rsid w:val="00382064"/>
    <w:rsid w:val="00384160"/>
    <w:rsid w:val="003F2BEB"/>
    <w:rsid w:val="00404AB7"/>
    <w:rsid w:val="00473AE2"/>
    <w:rsid w:val="0049501B"/>
    <w:rsid w:val="00510694"/>
    <w:rsid w:val="005B3453"/>
    <w:rsid w:val="005D157D"/>
    <w:rsid w:val="00653627"/>
    <w:rsid w:val="00723F45"/>
    <w:rsid w:val="0076292B"/>
    <w:rsid w:val="007967E1"/>
    <w:rsid w:val="00813DF9"/>
    <w:rsid w:val="00814FB1"/>
    <w:rsid w:val="00836AF9"/>
    <w:rsid w:val="00850B71"/>
    <w:rsid w:val="00863DD7"/>
    <w:rsid w:val="008A2ED1"/>
    <w:rsid w:val="008A3707"/>
    <w:rsid w:val="008B0AB6"/>
    <w:rsid w:val="008D7FD9"/>
    <w:rsid w:val="008F4299"/>
    <w:rsid w:val="00916AB1"/>
    <w:rsid w:val="0097411C"/>
    <w:rsid w:val="009937A6"/>
    <w:rsid w:val="00995B36"/>
    <w:rsid w:val="009B7006"/>
    <w:rsid w:val="00A049F3"/>
    <w:rsid w:val="00A063C1"/>
    <w:rsid w:val="00A755DE"/>
    <w:rsid w:val="00A80379"/>
    <w:rsid w:val="00AB4F82"/>
    <w:rsid w:val="00B44CE8"/>
    <w:rsid w:val="00B51A77"/>
    <w:rsid w:val="00BB42AA"/>
    <w:rsid w:val="00BC53CF"/>
    <w:rsid w:val="00C62D05"/>
    <w:rsid w:val="00CD0A9F"/>
    <w:rsid w:val="00D1146E"/>
    <w:rsid w:val="00D33D65"/>
    <w:rsid w:val="00D50A66"/>
    <w:rsid w:val="00DC65B3"/>
    <w:rsid w:val="00DD2165"/>
    <w:rsid w:val="00E22984"/>
    <w:rsid w:val="00E37808"/>
    <w:rsid w:val="00E401E1"/>
    <w:rsid w:val="00EA458A"/>
    <w:rsid w:val="00F1656C"/>
    <w:rsid w:val="00F36BEB"/>
    <w:rsid w:val="00F6570B"/>
    <w:rsid w:val="00F851A5"/>
    <w:rsid w:val="00FD1D0D"/>
    <w:rsid w:val="00FD39B7"/>
    <w:rsid w:val="00FF75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BA31"/>
  <w15:docId w15:val="{FEDFE4F4-7C37-463F-A271-BA98FDCD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E32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E32AB"/>
    <w:rPr>
      <w:rFonts w:ascii="Tahoma" w:hAnsi="Tahoma" w:cs="Tahoma"/>
      <w:sz w:val="16"/>
      <w:szCs w:val="16"/>
    </w:rPr>
  </w:style>
  <w:style w:type="paragraph" w:styleId="Odstavekseznama">
    <w:name w:val="List Paragraph"/>
    <w:basedOn w:val="Navaden"/>
    <w:uiPriority w:val="34"/>
    <w:qFormat/>
    <w:rsid w:val="00032144"/>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Default">
    <w:name w:val="Default"/>
    <w:rsid w:val="00296750"/>
    <w:pPr>
      <w:autoSpaceDE w:val="0"/>
      <w:autoSpaceDN w:val="0"/>
      <w:adjustRightInd w:val="0"/>
      <w:spacing w:after="0" w:line="240" w:lineRule="auto"/>
    </w:pPr>
    <w:rPr>
      <w:rFonts w:ascii="Calibri" w:hAnsi="Calibri" w:cs="Calibri"/>
      <w:color w:val="000000"/>
      <w:sz w:val="24"/>
      <w:szCs w:val="24"/>
    </w:rPr>
  </w:style>
  <w:style w:type="table" w:styleId="Tabelamrea">
    <w:name w:val="Table Grid"/>
    <w:basedOn w:val="Navadnatabela"/>
    <w:uiPriority w:val="59"/>
    <w:rsid w:val="003F2B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Privzetapisavaodstavka"/>
    <w:rsid w:val="003F2BEB"/>
  </w:style>
  <w:style w:type="paragraph" w:styleId="Pripombabesedilo">
    <w:name w:val="annotation text"/>
    <w:basedOn w:val="Navaden"/>
    <w:link w:val="PripombabesediloZnak"/>
    <w:uiPriority w:val="99"/>
    <w:semiHidden/>
    <w:unhideWhenUsed/>
    <w:rsid w:val="00D33D65"/>
    <w:pPr>
      <w:spacing w:after="160" w:line="240" w:lineRule="auto"/>
    </w:pPr>
    <w:rPr>
      <w:sz w:val="20"/>
      <w:szCs w:val="20"/>
    </w:rPr>
  </w:style>
  <w:style w:type="character" w:customStyle="1" w:styleId="PripombabesediloZnak">
    <w:name w:val="Pripomba – besedilo Znak"/>
    <w:basedOn w:val="Privzetapisavaodstavka"/>
    <w:link w:val="Pripombabesedilo"/>
    <w:uiPriority w:val="99"/>
    <w:semiHidden/>
    <w:rsid w:val="00D33D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14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Jo&#382;e\Predloga%20dopisa%20KGZS%20Zavod%20G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 dopisa KGZS Zavod GO</Template>
  <TotalTime>1</TotalTime>
  <Pages>2</Pages>
  <Words>566</Words>
  <Characters>3232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Jože Vončina</dc:creator>
  <cp:lastModifiedBy>Erika Koncut</cp:lastModifiedBy>
  <cp:revision>2</cp:revision>
  <cp:lastPrinted>2018-02-23T08:34:00Z</cp:lastPrinted>
  <dcterms:created xsi:type="dcterms:W3CDTF">2021-01-28T06:59:00Z</dcterms:created>
  <dcterms:modified xsi:type="dcterms:W3CDTF">2021-01-28T06:59:00Z</dcterms:modified>
</cp:coreProperties>
</file>